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FA013">
      <w:pPr>
        <w:jc w:val="center"/>
        <w:rPr>
          <w:rFonts w:ascii="宋体" w:hAnsi="宋体"/>
          <w:color w:val="000000" w:themeColor="text1"/>
          <w:szCs w:val="44"/>
          <w14:textFill>
            <w14:solidFill>
              <w14:schemeClr w14:val="tx1"/>
            </w14:solidFill>
          </w14:textFill>
        </w:rPr>
      </w:pPr>
    </w:p>
    <w:p w14:paraId="4766043C">
      <w:pPr>
        <w:jc w:val="center"/>
        <w:rPr>
          <w:rFonts w:ascii="宋体" w:hAnsi="宋体"/>
          <w:color w:val="000000" w:themeColor="text1"/>
          <w:szCs w:val="44"/>
          <w14:textFill>
            <w14:solidFill>
              <w14:schemeClr w14:val="tx1"/>
            </w14:solidFill>
          </w14:textFill>
        </w:rPr>
      </w:pPr>
    </w:p>
    <w:p w14:paraId="781F75CB">
      <w:pPr>
        <w:jc w:val="center"/>
        <w:rPr>
          <w:rFonts w:ascii="宋体" w:hAnsi="宋体"/>
          <w:color w:val="000000" w:themeColor="text1"/>
          <w:szCs w:val="44"/>
          <w14:textFill>
            <w14:solidFill>
              <w14:schemeClr w14:val="tx1"/>
            </w14:solidFill>
          </w14:textFill>
        </w:rPr>
      </w:pPr>
    </w:p>
    <w:p w14:paraId="6F13EDEF">
      <w:pPr>
        <w:jc w:val="center"/>
        <w:rPr>
          <w:rFonts w:ascii="宋体" w:hAnsi="宋体"/>
          <w:color w:val="000000" w:themeColor="text1"/>
          <w:szCs w:val="44"/>
          <w14:textFill>
            <w14:solidFill>
              <w14:schemeClr w14:val="tx1"/>
            </w14:solidFill>
          </w14:textFill>
        </w:rPr>
      </w:pPr>
    </w:p>
    <w:p w14:paraId="50295BDA">
      <w:pPr>
        <w:jc w:val="center"/>
        <w:rPr>
          <w:rFonts w:ascii="宋体" w:hAnsi="宋体"/>
          <w:color w:val="000000" w:themeColor="text1"/>
          <w:szCs w:val="44"/>
          <w14:textFill>
            <w14:solidFill>
              <w14:schemeClr w14:val="tx1"/>
            </w14:solidFill>
          </w14:textFill>
        </w:rPr>
      </w:pPr>
    </w:p>
    <w:p w14:paraId="3F7E5D70">
      <w:pPr>
        <w:jc w:val="center"/>
        <w:rPr>
          <w:rFonts w:ascii="宋体" w:hAnsi="宋体"/>
          <w:color w:val="000000" w:themeColor="text1"/>
          <w:szCs w:val="44"/>
          <w14:textFill>
            <w14:solidFill>
              <w14:schemeClr w14:val="tx1"/>
            </w14:solidFill>
          </w14:textFill>
        </w:rPr>
      </w:pPr>
    </w:p>
    <w:p w14:paraId="7B31AF46">
      <w:pPr>
        <w:jc w:val="center"/>
        <w:rPr>
          <w:rFonts w:ascii="宋体" w:hAnsi="宋体"/>
          <w:color w:val="000000" w:themeColor="text1"/>
          <w:szCs w:val="44"/>
          <w14:textFill>
            <w14:solidFill>
              <w14:schemeClr w14:val="tx1"/>
            </w14:solidFill>
          </w14:textFill>
        </w:rPr>
      </w:pPr>
      <w:r>
        <w:rPr>
          <w:rFonts w:hint="eastAsia" w:ascii="宋体" w:hAnsi="宋体"/>
          <w:color w:val="000000" w:themeColor="text1"/>
          <w:szCs w:val="44"/>
          <w14:textFill>
            <w14:solidFill>
              <w14:schemeClr w14:val="tx1"/>
            </w14:solidFill>
          </w14:textFill>
        </w:rPr>
        <w:drawing>
          <wp:inline distT="0" distB="0" distL="0" distR="0">
            <wp:extent cx="4659630" cy="1453515"/>
            <wp:effectExtent l="0" t="0" r="7620" b="13335"/>
            <wp:docPr id="1" name="图片 1" descr="D:\ShareCache\黄戈靖\重要图片\医院标识新.png医院标识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hareCache\黄戈靖\重要图片\医院标识新.png医院标识新"/>
                    <pic:cNvPicPr>
                      <a:picLocks noChangeAspect="1"/>
                    </pic:cNvPicPr>
                  </pic:nvPicPr>
                  <pic:blipFill>
                    <a:blip r:embed="rId9"/>
                    <a:srcRect/>
                    <a:stretch>
                      <a:fillRect/>
                    </a:stretch>
                  </pic:blipFill>
                  <pic:spPr>
                    <a:xfrm>
                      <a:off x="0" y="0"/>
                      <a:ext cx="4659630" cy="1453515"/>
                    </a:xfrm>
                    <a:prstGeom prst="rect">
                      <a:avLst/>
                    </a:prstGeom>
                  </pic:spPr>
                </pic:pic>
              </a:graphicData>
            </a:graphic>
          </wp:inline>
        </w:drawing>
      </w:r>
    </w:p>
    <w:p w14:paraId="007BE958">
      <w:pPr>
        <w:rPr>
          <w:color w:val="000000" w:themeColor="text1"/>
          <w14:textFill>
            <w14:solidFill>
              <w14:schemeClr w14:val="tx1"/>
            </w14:solidFill>
          </w14:textFill>
        </w:rPr>
      </w:pPr>
    </w:p>
    <w:p w14:paraId="070FE95F">
      <w:pPr>
        <w:jc w:val="center"/>
        <w:outlineLvl w:val="0"/>
        <w:rPr>
          <w:rFonts w:ascii="微软雅黑" w:hAnsi="微软雅黑" w:eastAsia="微软雅黑"/>
          <w:sz w:val="44"/>
          <w:szCs w:val="44"/>
        </w:rPr>
      </w:pPr>
      <w:bookmarkStart w:id="0" w:name="_Toc16834"/>
      <w:r>
        <w:rPr>
          <w:rFonts w:hint="eastAsia" w:ascii="微软雅黑" w:hAnsi="微软雅黑" w:eastAsia="微软雅黑"/>
          <w:sz w:val="44"/>
          <w:szCs w:val="44"/>
        </w:rPr>
        <w:t>信息项目</w:t>
      </w:r>
      <w:r>
        <w:rPr>
          <w:rFonts w:ascii="微软雅黑" w:hAnsi="微软雅黑" w:eastAsia="微软雅黑"/>
          <w:sz w:val="44"/>
          <w:szCs w:val="44"/>
        </w:rPr>
        <w:t>采购</w:t>
      </w:r>
      <w:r>
        <w:rPr>
          <w:rFonts w:hint="eastAsia" w:ascii="微软雅黑" w:hAnsi="微软雅黑" w:eastAsia="微软雅黑"/>
          <w:sz w:val="44"/>
          <w:szCs w:val="44"/>
        </w:rPr>
        <w:t>技术参数</w:t>
      </w:r>
      <w:bookmarkEnd w:id="0"/>
    </w:p>
    <w:p w14:paraId="7F10E4EF">
      <w:pPr>
        <w:jc w:val="center"/>
        <w:rPr>
          <w:rFonts w:ascii="微软雅黑" w:hAnsi="微软雅黑" w:eastAsia="微软雅黑"/>
          <w:sz w:val="44"/>
          <w:szCs w:val="44"/>
        </w:rPr>
      </w:pPr>
    </w:p>
    <w:p w14:paraId="4F9874BF"/>
    <w:tbl>
      <w:tblPr>
        <w:tblStyle w:val="32"/>
        <w:tblW w:w="7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5207"/>
      </w:tblGrid>
      <w:tr w14:paraId="1804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4E292848">
            <w:pPr>
              <w:keepNext w:val="0"/>
              <w:keepLines w:val="0"/>
              <w:suppressLineNumbers w:val="0"/>
              <w:spacing w:before="0" w:beforeAutospacing="0" w:after="0" w:afterAutospacing="0"/>
              <w:ind w:left="0" w:right="0"/>
              <w:jc w:val="right"/>
              <w:rPr>
                <w:rFonts w:hint="default"/>
                <w:sz w:val="28"/>
                <w:szCs w:val="28"/>
              </w:rPr>
            </w:pPr>
            <w:r>
              <w:rPr>
                <w:rFonts w:hint="eastAsia"/>
                <w:sz w:val="28"/>
                <w:szCs w:val="28"/>
              </w:rPr>
              <w:t>预算编号：</w:t>
            </w:r>
          </w:p>
        </w:tc>
        <w:tc>
          <w:tcPr>
            <w:tcW w:w="5207" w:type="dxa"/>
            <w:vAlign w:val="center"/>
          </w:tcPr>
          <w:p w14:paraId="037D58DA">
            <w:pPr>
              <w:keepNext w:val="0"/>
              <w:keepLines w:val="0"/>
              <w:suppressLineNumbers w:val="0"/>
              <w:spacing w:before="0" w:beforeAutospacing="0" w:after="0" w:afterAutospacing="0"/>
              <w:ind w:left="0" w:right="0"/>
              <w:jc w:val="left"/>
              <w:rPr>
                <w:rFonts w:hint="default"/>
                <w:sz w:val="28"/>
                <w:szCs w:val="28"/>
              </w:rPr>
            </w:pPr>
            <w:r>
              <w:rPr>
                <w:rFonts w:hint="default"/>
                <w:sz w:val="28"/>
                <w:szCs w:val="28"/>
              </w:rPr>
              <w:t>XX-2025057</w:t>
            </w:r>
          </w:p>
        </w:tc>
      </w:tr>
      <w:tr w14:paraId="3D2D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013C0D16">
            <w:pPr>
              <w:keepNext w:val="0"/>
              <w:keepLines w:val="0"/>
              <w:suppressLineNumbers w:val="0"/>
              <w:spacing w:before="0" w:beforeAutospacing="0" w:after="0" w:afterAutospacing="0"/>
              <w:ind w:left="0" w:right="0"/>
              <w:jc w:val="right"/>
              <w:rPr>
                <w:rFonts w:hint="default"/>
                <w:sz w:val="28"/>
                <w:szCs w:val="28"/>
              </w:rPr>
            </w:pPr>
            <w:r>
              <w:rPr>
                <w:rFonts w:hint="eastAsia"/>
                <w:sz w:val="28"/>
                <w:szCs w:val="28"/>
              </w:rPr>
              <w:t>项目名称：</w:t>
            </w:r>
          </w:p>
        </w:tc>
        <w:tc>
          <w:tcPr>
            <w:tcW w:w="5207" w:type="dxa"/>
            <w:vAlign w:val="center"/>
          </w:tcPr>
          <w:p w14:paraId="0A21927F">
            <w:pPr>
              <w:keepNext w:val="0"/>
              <w:keepLines w:val="0"/>
              <w:suppressLineNumbers w:val="0"/>
              <w:spacing w:before="0" w:beforeAutospacing="0" w:after="0" w:afterAutospacing="0"/>
              <w:ind w:left="0" w:right="0"/>
              <w:jc w:val="left"/>
              <w:rPr>
                <w:rFonts w:hint="default"/>
                <w:sz w:val="28"/>
                <w:szCs w:val="28"/>
              </w:rPr>
            </w:pPr>
            <w:r>
              <w:rPr>
                <w:rFonts w:hint="eastAsia"/>
                <w:sz w:val="28"/>
                <w:szCs w:val="28"/>
              </w:rPr>
              <w:t>高级威胁检测设备维保</w:t>
            </w:r>
          </w:p>
        </w:tc>
      </w:tr>
      <w:tr w14:paraId="1968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14:paraId="6BEF5A9F">
            <w:pPr>
              <w:keepNext w:val="0"/>
              <w:keepLines w:val="0"/>
              <w:suppressLineNumbers w:val="0"/>
              <w:spacing w:before="0" w:beforeAutospacing="0" w:after="0" w:afterAutospacing="0"/>
              <w:ind w:left="0" w:right="0"/>
              <w:jc w:val="right"/>
              <w:rPr>
                <w:rFonts w:hint="default"/>
                <w:sz w:val="28"/>
                <w:szCs w:val="28"/>
              </w:rPr>
            </w:pPr>
            <w:r>
              <w:rPr>
                <w:rFonts w:hint="default"/>
                <w:sz w:val="28"/>
                <w:szCs w:val="28"/>
              </w:rPr>
              <w:t>预算名称：</w:t>
            </w:r>
          </w:p>
        </w:tc>
        <w:tc>
          <w:tcPr>
            <w:tcW w:w="5207" w:type="dxa"/>
            <w:vAlign w:val="center"/>
          </w:tcPr>
          <w:p w14:paraId="12BE1685">
            <w:pPr>
              <w:keepNext w:val="0"/>
              <w:keepLines w:val="0"/>
              <w:suppressLineNumbers w:val="0"/>
              <w:spacing w:before="0" w:beforeAutospacing="0" w:after="0" w:afterAutospacing="0"/>
              <w:ind w:left="0" w:right="0"/>
              <w:jc w:val="left"/>
              <w:rPr>
                <w:rFonts w:hint="default"/>
                <w:sz w:val="28"/>
                <w:szCs w:val="28"/>
              </w:rPr>
            </w:pPr>
            <w:r>
              <w:rPr>
                <w:rFonts w:hint="eastAsia"/>
                <w:sz w:val="28"/>
                <w:szCs w:val="28"/>
              </w:rPr>
              <w:t>高级威胁检测设备维保</w:t>
            </w:r>
          </w:p>
        </w:tc>
      </w:tr>
      <w:tr w14:paraId="5C70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14:paraId="2CBE7D79">
            <w:pPr>
              <w:keepNext w:val="0"/>
              <w:keepLines w:val="0"/>
              <w:suppressLineNumbers w:val="0"/>
              <w:spacing w:before="0" w:beforeAutospacing="0" w:after="0" w:afterAutospacing="0"/>
              <w:ind w:left="0" w:right="0"/>
              <w:jc w:val="right"/>
              <w:rPr>
                <w:rFonts w:hint="default"/>
                <w:sz w:val="28"/>
                <w:szCs w:val="28"/>
              </w:rPr>
            </w:pPr>
            <w:r>
              <w:rPr>
                <w:rFonts w:hint="eastAsia"/>
                <w:sz w:val="28"/>
                <w:szCs w:val="28"/>
              </w:rPr>
              <w:t>预算金额：</w:t>
            </w:r>
          </w:p>
        </w:tc>
        <w:tc>
          <w:tcPr>
            <w:tcW w:w="5207" w:type="dxa"/>
            <w:vAlign w:val="center"/>
          </w:tcPr>
          <w:p w14:paraId="1661C72A">
            <w:pPr>
              <w:keepNext w:val="0"/>
              <w:keepLines w:val="0"/>
              <w:suppressLineNumbers w:val="0"/>
              <w:spacing w:before="0" w:beforeAutospacing="0" w:after="0" w:afterAutospacing="0"/>
              <w:ind w:left="0" w:right="0"/>
              <w:jc w:val="left"/>
              <w:rPr>
                <w:rFonts w:hint="default"/>
                <w:sz w:val="28"/>
                <w:szCs w:val="28"/>
              </w:rPr>
            </w:pPr>
            <w:r>
              <w:rPr>
                <w:rFonts w:hint="default"/>
                <w:sz w:val="28"/>
                <w:szCs w:val="28"/>
              </w:rPr>
              <w:t>4</w:t>
            </w:r>
            <w:r>
              <w:rPr>
                <w:rFonts w:hint="eastAsia"/>
                <w:sz w:val="28"/>
                <w:szCs w:val="28"/>
              </w:rPr>
              <w:t>0000元</w:t>
            </w:r>
          </w:p>
        </w:tc>
      </w:tr>
      <w:tr w14:paraId="3D4B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50262516">
            <w:pPr>
              <w:keepNext w:val="0"/>
              <w:keepLines w:val="0"/>
              <w:suppressLineNumbers w:val="0"/>
              <w:spacing w:before="0" w:beforeAutospacing="0" w:after="0" w:afterAutospacing="0"/>
              <w:ind w:left="0" w:right="0"/>
              <w:jc w:val="right"/>
              <w:rPr>
                <w:rFonts w:hint="default"/>
                <w:sz w:val="28"/>
                <w:szCs w:val="28"/>
              </w:rPr>
            </w:pPr>
            <w:r>
              <w:rPr>
                <w:rFonts w:hint="eastAsia"/>
                <w:sz w:val="28"/>
                <w:szCs w:val="28"/>
              </w:rPr>
              <w:t>方案调研：</w:t>
            </w:r>
          </w:p>
        </w:tc>
        <w:tc>
          <w:tcPr>
            <w:tcW w:w="5207" w:type="dxa"/>
            <w:vAlign w:val="center"/>
          </w:tcPr>
          <w:p w14:paraId="3EFB4BB1">
            <w:pPr>
              <w:keepNext w:val="0"/>
              <w:keepLines w:val="0"/>
              <w:suppressLineNumbers w:val="0"/>
              <w:spacing w:before="0" w:beforeAutospacing="0" w:after="0" w:afterAutospacing="0"/>
              <w:ind w:left="0" w:right="0"/>
              <w:jc w:val="left"/>
              <w:rPr>
                <w:rFonts w:hint="default"/>
                <w:sz w:val="28"/>
                <w:szCs w:val="28"/>
              </w:rPr>
            </w:pPr>
            <w:r>
              <w:rPr>
                <w:rFonts w:hint="eastAsia"/>
                <w:sz w:val="28"/>
                <w:szCs w:val="28"/>
              </w:rPr>
              <w:t>郑同兴</w:t>
            </w:r>
          </w:p>
        </w:tc>
      </w:tr>
      <w:tr w14:paraId="5D07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4AB11102">
            <w:pPr>
              <w:keepNext w:val="0"/>
              <w:keepLines w:val="0"/>
              <w:suppressLineNumbers w:val="0"/>
              <w:spacing w:before="0" w:beforeAutospacing="0" w:after="0" w:afterAutospacing="0"/>
              <w:ind w:left="0" w:right="0"/>
              <w:jc w:val="right"/>
              <w:rPr>
                <w:rFonts w:hint="default"/>
                <w:sz w:val="28"/>
                <w:szCs w:val="28"/>
              </w:rPr>
            </w:pPr>
            <w:r>
              <w:rPr>
                <w:rFonts w:hint="eastAsia"/>
                <w:sz w:val="28"/>
                <w:szCs w:val="28"/>
              </w:rPr>
              <w:t>方案拟定：</w:t>
            </w:r>
          </w:p>
        </w:tc>
        <w:tc>
          <w:tcPr>
            <w:tcW w:w="5207" w:type="dxa"/>
            <w:vAlign w:val="center"/>
          </w:tcPr>
          <w:p w14:paraId="5ABDB946">
            <w:pPr>
              <w:keepNext w:val="0"/>
              <w:keepLines w:val="0"/>
              <w:suppressLineNumbers w:val="0"/>
              <w:spacing w:before="0" w:beforeAutospacing="0" w:after="0" w:afterAutospacing="0"/>
              <w:ind w:left="0" w:right="0"/>
              <w:jc w:val="left"/>
              <w:rPr>
                <w:rFonts w:hint="default"/>
                <w:sz w:val="28"/>
                <w:szCs w:val="28"/>
              </w:rPr>
            </w:pPr>
            <w:r>
              <w:rPr>
                <w:rFonts w:hint="eastAsia"/>
                <w:sz w:val="28"/>
                <w:szCs w:val="28"/>
              </w:rPr>
              <w:t>郑同兴</w:t>
            </w:r>
          </w:p>
        </w:tc>
      </w:tr>
      <w:tr w14:paraId="458C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399F11D9">
            <w:pPr>
              <w:keepNext w:val="0"/>
              <w:keepLines w:val="0"/>
              <w:suppressLineNumbers w:val="0"/>
              <w:spacing w:before="0" w:beforeAutospacing="0" w:after="0" w:afterAutospacing="0"/>
              <w:ind w:left="0" w:right="0"/>
              <w:jc w:val="right"/>
              <w:rPr>
                <w:rFonts w:hint="default"/>
                <w:sz w:val="28"/>
                <w:szCs w:val="28"/>
              </w:rPr>
            </w:pPr>
            <w:r>
              <w:rPr>
                <w:rFonts w:hint="eastAsia"/>
                <w:sz w:val="28"/>
                <w:szCs w:val="28"/>
              </w:rPr>
              <w:t>信息中心审核：</w:t>
            </w:r>
          </w:p>
        </w:tc>
        <w:tc>
          <w:tcPr>
            <w:tcW w:w="5207" w:type="dxa"/>
            <w:vAlign w:val="center"/>
          </w:tcPr>
          <w:p w14:paraId="15B146D0">
            <w:pPr>
              <w:keepNext w:val="0"/>
              <w:keepLines w:val="0"/>
              <w:suppressLineNumbers w:val="0"/>
              <w:spacing w:before="0" w:beforeAutospacing="0" w:after="0" w:afterAutospacing="0"/>
              <w:ind w:left="0" w:right="0"/>
              <w:jc w:val="left"/>
              <w:rPr>
                <w:rFonts w:hint="default"/>
                <w:sz w:val="28"/>
                <w:szCs w:val="28"/>
              </w:rPr>
            </w:pPr>
            <w:r>
              <w:rPr>
                <w:rFonts w:hint="eastAsia"/>
                <w:sz w:val="28"/>
                <w:szCs w:val="28"/>
              </w:rPr>
              <w:t xml:space="preserve">谢作楷 </w:t>
            </w:r>
            <w:r>
              <w:rPr>
                <w:rFonts w:hint="default"/>
                <w:sz w:val="28"/>
                <w:szCs w:val="28"/>
              </w:rPr>
              <w:t xml:space="preserve"> 徐苗桑</w:t>
            </w:r>
            <w:r>
              <w:rPr>
                <w:rFonts w:hint="eastAsia"/>
                <w:sz w:val="28"/>
                <w:szCs w:val="28"/>
              </w:rPr>
              <w:t xml:space="preserve">  潘安 </w:t>
            </w:r>
            <w:r>
              <w:rPr>
                <w:rFonts w:hint="default"/>
                <w:sz w:val="28"/>
                <w:szCs w:val="28"/>
              </w:rPr>
              <w:t xml:space="preserve"> </w:t>
            </w:r>
            <w:r>
              <w:rPr>
                <w:rFonts w:hint="eastAsia"/>
                <w:sz w:val="28"/>
                <w:szCs w:val="28"/>
              </w:rPr>
              <w:t>李建平</w:t>
            </w:r>
          </w:p>
        </w:tc>
      </w:tr>
    </w:tbl>
    <w:p w14:paraId="524EDBF0"/>
    <w:p w14:paraId="7FD4DF35"/>
    <w:p w14:paraId="639E26EC"/>
    <w:p w14:paraId="4C2CDD08"/>
    <w:p w14:paraId="0C4C7CCC">
      <w:pPr>
        <w:jc w:val="center"/>
        <w:rPr>
          <w:rFonts w:ascii="微软雅黑" w:hAnsi="微软雅黑" w:eastAsia="微软雅黑" w:cs="微软雅黑"/>
          <w:b/>
          <w:bCs/>
          <w:sz w:val="28"/>
          <w:szCs w:val="28"/>
        </w:rPr>
      </w:pPr>
    </w:p>
    <w:p w14:paraId="2195D26D">
      <w:pPr>
        <w:jc w:val="center"/>
        <w:rPr>
          <w:rFonts w:hint="eastAsia" w:ascii="微软雅黑" w:hAnsi="微软雅黑" w:eastAsia="微软雅黑" w:cs="微软雅黑"/>
          <w:b/>
          <w:bCs/>
          <w:sz w:val="28"/>
          <w:szCs w:val="28"/>
          <w:lang w:eastAsia="zh"/>
          <w:woUserID w:val="2"/>
        </w:rPr>
      </w:pPr>
      <w:r>
        <w:rPr>
          <w:rFonts w:hint="eastAsia" w:ascii="微软雅黑" w:hAnsi="微软雅黑" w:eastAsia="微软雅黑" w:cs="微软雅黑"/>
          <w:b/>
          <w:bCs/>
          <w:sz w:val="28"/>
          <w:szCs w:val="28"/>
        </w:rPr>
        <w:t>2025.</w:t>
      </w:r>
      <w:r>
        <w:rPr>
          <w:rFonts w:hint="eastAsia" w:ascii="微软雅黑" w:hAnsi="微软雅黑" w:eastAsia="微软雅黑" w:cs="微软雅黑"/>
          <w:b/>
          <w:bCs/>
          <w:sz w:val="28"/>
          <w:szCs w:val="28"/>
          <w:lang w:eastAsia="zh"/>
          <w:woUserID w:val="2"/>
        </w:rPr>
        <w:t>9</w:t>
      </w:r>
    </w:p>
    <w:sdt>
      <w:sdtPr>
        <w:rPr>
          <w:rFonts w:ascii="宋体" w:hAnsi="宋体"/>
        </w:rPr>
        <w:id w:val="147470814"/>
        <w15:color w:val="DBDBDB"/>
        <w:docPartObj>
          <w:docPartGallery w:val="Table of Contents"/>
          <w:docPartUnique/>
        </w:docPartObj>
      </w:sdtPr>
      <w:sdtEndPr>
        <w:rPr>
          <w:rFonts w:ascii="Times New Roman" w:hAnsi="Times New Roman"/>
          <w:b/>
          <w:color w:val="000000" w:themeColor="text1"/>
          <w14:textFill>
            <w14:solidFill>
              <w14:schemeClr w14:val="tx1"/>
            </w14:solidFill>
          </w14:textFill>
        </w:rPr>
      </w:sdtEndPr>
      <w:sdtContent>
        <w:p w14:paraId="5257593F">
          <w:pPr>
            <w:jc w:val="center"/>
          </w:pPr>
          <w:bookmarkStart w:id="29" w:name="_GoBack"/>
          <w:r>
            <w:rPr>
              <w:rFonts w:ascii="宋体" w:hAnsi="宋体"/>
            </w:rPr>
            <w:t>目录</w:t>
          </w:r>
        </w:p>
        <w:p w14:paraId="026F99DE">
          <w:pPr>
            <w:pStyle w:val="23"/>
            <w:tabs>
              <w:tab w:val="right" w:leader="dot" w:pos="8306"/>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\u </w:instrText>
          </w:r>
          <w:r>
            <w:rPr>
              <w:color w:val="000000" w:themeColor="text1"/>
              <w14:textFill>
                <w14:solidFill>
                  <w14:schemeClr w14:val="tx1"/>
                </w14:solidFill>
              </w14:textFill>
            </w:rPr>
            <w:fldChar w:fldCharType="separate"/>
          </w:r>
          <w:r>
            <w:fldChar w:fldCharType="begin"/>
          </w:r>
          <w:r>
            <w:instrText xml:space="preserve"> HYPERLINK \l "_Toc16834" </w:instrText>
          </w:r>
          <w:r>
            <w:fldChar w:fldCharType="separate"/>
          </w:r>
          <w:r>
            <w:rPr>
              <w:rFonts w:hint="eastAsia" w:ascii="微软雅黑" w:hAnsi="微软雅黑" w:eastAsia="微软雅黑"/>
              <w:szCs w:val="44"/>
            </w:rPr>
            <w:t>信息项目</w:t>
          </w:r>
          <w:r>
            <w:rPr>
              <w:rFonts w:ascii="微软雅黑" w:hAnsi="微软雅黑" w:eastAsia="微软雅黑"/>
              <w:szCs w:val="44"/>
            </w:rPr>
            <w:t>采购</w:t>
          </w:r>
          <w:r>
            <w:rPr>
              <w:rFonts w:hint="eastAsia" w:ascii="微软雅黑" w:hAnsi="微软雅黑" w:eastAsia="微软雅黑"/>
              <w:szCs w:val="44"/>
            </w:rPr>
            <w:t>技术参数</w:t>
          </w:r>
          <w:r>
            <w:tab/>
          </w:r>
          <w:r>
            <w:fldChar w:fldCharType="begin"/>
          </w:r>
          <w:r>
            <w:instrText xml:space="preserve"> PAGEREF _Toc16834 \h </w:instrText>
          </w:r>
          <w:r>
            <w:fldChar w:fldCharType="separate"/>
          </w:r>
          <w:r>
            <w:t>1</w:t>
          </w:r>
          <w:r>
            <w:fldChar w:fldCharType="end"/>
          </w:r>
          <w:r>
            <w:fldChar w:fldCharType="end"/>
          </w:r>
        </w:p>
        <w:p w14:paraId="3002D0FC">
          <w:pPr>
            <w:pStyle w:val="23"/>
            <w:tabs>
              <w:tab w:val="right" w:leader="dot" w:pos="8306"/>
            </w:tabs>
          </w:pPr>
          <w:r>
            <w:fldChar w:fldCharType="begin"/>
          </w:r>
          <w:r>
            <w:instrText xml:space="preserve"> HYPERLINK \l "_Toc31216" </w:instrText>
          </w:r>
          <w:r>
            <w:fldChar w:fldCharType="separate"/>
          </w:r>
          <w:r>
            <w:rPr>
              <w:rFonts w:hint="eastAsia"/>
            </w:rPr>
            <w:t>第一章 采购清单</w:t>
          </w:r>
          <w:r>
            <w:tab/>
          </w:r>
          <w:r>
            <w:fldChar w:fldCharType="begin"/>
          </w:r>
          <w:r>
            <w:instrText xml:space="preserve"> PAGEREF _Toc31216 \h </w:instrText>
          </w:r>
          <w:r>
            <w:fldChar w:fldCharType="separate"/>
          </w:r>
          <w:r>
            <w:t>0</w:t>
          </w:r>
          <w:r>
            <w:fldChar w:fldCharType="end"/>
          </w:r>
          <w:r>
            <w:fldChar w:fldCharType="end"/>
          </w:r>
        </w:p>
        <w:p w14:paraId="15E1F693">
          <w:pPr>
            <w:pStyle w:val="23"/>
            <w:tabs>
              <w:tab w:val="right" w:leader="dot" w:pos="8306"/>
            </w:tabs>
          </w:pPr>
          <w:r>
            <w:fldChar w:fldCharType="begin"/>
          </w:r>
          <w:r>
            <w:instrText xml:space="preserve"> HYPERLINK \l "_Toc7032" </w:instrText>
          </w:r>
          <w:r>
            <w:fldChar w:fldCharType="separate"/>
          </w:r>
          <w:r>
            <w:rPr>
              <w:rFonts w:hint="eastAsia"/>
            </w:rPr>
            <w:t>第二章 项目服务要求</w:t>
          </w:r>
          <w:r>
            <w:tab/>
          </w:r>
          <w:r>
            <w:fldChar w:fldCharType="begin"/>
          </w:r>
          <w:r>
            <w:instrText xml:space="preserve"> PAGEREF _Toc7032 \h </w:instrText>
          </w:r>
          <w:r>
            <w:fldChar w:fldCharType="separate"/>
          </w:r>
          <w:r>
            <w:t>0</w:t>
          </w:r>
          <w:r>
            <w:fldChar w:fldCharType="end"/>
          </w:r>
          <w:r>
            <w:fldChar w:fldCharType="end"/>
          </w:r>
        </w:p>
        <w:p w14:paraId="47B52BB0">
          <w:pPr>
            <w:pStyle w:val="25"/>
            <w:tabs>
              <w:tab w:val="right" w:leader="dot" w:pos="8306"/>
            </w:tabs>
          </w:pPr>
          <w:r>
            <w:fldChar w:fldCharType="begin"/>
          </w:r>
          <w:r>
            <w:instrText xml:space="preserve"> HYPERLINK \l "_Toc16594" </w:instrText>
          </w:r>
          <w:r>
            <w:fldChar w:fldCharType="separate"/>
          </w:r>
          <w:r>
            <w:rPr>
              <w:rFonts w:hint="eastAsia" w:ascii="宋体" w:hAnsi="宋体" w:cs="宋体"/>
              <w:bCs/>
              <w:szCs w:val="21"/>
            </w:rPr>
            <w:t>2.1. 技术支持服务要求</w:t>
          </w:r>
          <w:r>
            <w:tab/>
          </w:r>
          <w:r>
            <w:fldChar w:fldCharType="begin"/>
          </w:r>
          <w:r>
            <w:instrText xml:space="preserve"> PAGEREF _Toc16594 \h </w:instrText>
          </w:r>
          <w:r>
            <w:fldChar w:fldCharType="separate"/>
          </w:r>
          <w:r>
            <w:t>1</w:t>
          </w:r>
          <w:r>
            <w:fldChar w:fldCharType="end"/>
          </w:r>
          <w:r>
            <w:fldChar w:fldCharType="end"/>
          </w:r>
        </w:p>
        <w:p w14:paraId="4342A004">
          <w:pPr>
            <w:pStyle w:val="25"/>
            <w:tabs>
              <w:tab w:val="right" w:leader="dot" w:pos="8306"/>
            </w:tabs>
          </w:pPr>
          <w:r>
            <w:fldChar w:fldCharType="begin"/>
          </w:r>
          <w:r>
            <w:instrText xml:space="preserve"> HYPERLINK \l "_Toc7391" </w:instrText>
          </w:r>
          <w:r>
            <w:fldChar w:fldCharType="separate"/>
          </w:r>
          <w:r>
            <w:rPr>
              <w:rFonts w:hint="eastAsia" w:ascii="宋体" w:hAnsi="宋体" w:cs="宋体"/>
              <w:bCs/>
              <w:szCs w:val="21"/>
            </w:rPr>
            <w:t>2.2. 应急故障处理服务</w:t>
          </w:r>
          <w:r>
            <w:tab/>
          </w:r>
          <w:r>
            <w:fldChar w:fldCharType="begin"/>
          </w:r>
          <w:r>
            <w:instrText xml:space="preserve"> PAGEREF _Toc7391 \h </w:instrText>
          </w:r>
          <w:r>
            <w:fldChar w:fldCharType="separate"/>
          </w:r>
          <w:r>
            <w:t>1</w:t>
          </w:r>
          <w:r>
            <w:fldChar w:fldCharType="end"/>
          </w:r>
          <w:r>
            <w:fldChar w:fldCharType="end"/>
          </w:r>
        </w:p>
        <w:p w14:paraId="029007E0">
          <w:pPr>
            <w:pStyle w:val="25"/>
            <w:tabs>
              <w:tab w:val="right" w:leader="dot" w:pos="8306"/>
            </w:tabs>
          </w:pPr>
          <w:r>
            <w:fldChar w:fldCharType="begin"/>
          </w:r>
          <w:r>
            <w:instrText xml:space="preserve"> HYPERLINK \l "_Toc9879" </w:instrText>
          </w:r>
          <w:r>
            <w:fldChar w:fldCharType="separate"/>
          </w:r>
          <w:r>
            <w:rPr>
              <w:rFonts w:hint="eastAsia" w:ascii="宋体" w:hAnsi="宋体" w:cs="宋体"/>
              <w:bCs/>
              <w:szCs w:val="21"/>
            </w:rPr>
            <w:t>2.3. 备件支持服务</w:t>
          </w:r>
          <w:r>
            <w:tab/>
          </w:r>
          <w:r>
            <w:fldChar w:fldCharType="begin"/>
          </w:r>
          <w:r>
            <w:instrText xml:space="preserve"> PAGEREF _Toc9879 \h </w:instrText>
          </w:r>
          <w:r>
            <w:fldChar w:fldCharType="separate"/>
          </w:r>
          <w:r>
            <w:t>1</w:t>
          </w:r>
          <w:r>
            <w:fldChar w:fldCharType="end"/>
          </w:r>
          <w:r>
            <w:fldChar w:fldCharType="end"/>
          </w:r>
        </w:p>
        <w:p w14:paraId="232D7329">
          <w:pPr>
            <w:pStyle w:val="25"/>
            <w:tabs>
              <w:tab w:val="right" w:leader="dot" w:pos="8306"/>
            </w:tabs>
          </w:pPr>
          <w:r>
            <w:fldChar w:fldCharType="begin"/>
          </w:r>
          <w:r>
            <w:instrText xml:space="preserve"> HYPERLINK \l "_Toc26946" </w:instrText>
          </w:r>
          <w:r>
            <w:fldChar w:fldCharType="separate"/>
          </w:r>
          <w:r>
            <w:rPr>
              <w:rFonts w:hint="eastAsia" w:ascii="宋体" w:hAnsi="宋体" w:cs="宋体"/>
              <w:bCs/>
              <w:szCs w:val="21"/>
            </w:rPr>
            <w:t>2.4. 服务商要求</w:t>
          </w:r>
          <w:r>
            <w:tab/>
          </w:r>
          <w:r>
            <w:fldChar w:fldCharType="begin"/>
          </w:r>
          <w:r>
            <w:instrText xml:space="preserve"> PAGEREF _Toc26946 \h </w:instrText>
          </w:r>
          <w:r>
            <w:fldChar w:fldCharType="separate"/>
          </w:r>
          <w:r>
            <w:t>1</w:t>
          </w:r>
          <w:r>
            <w:fldChar w:fldCharType="end"/>
          </w:r>
          <w:r>
            <w:fldChar w:fldCharType="end"/>
          </w:r>
        </w:p>
        <w:p w14:paraId="3DA4391F">
          <w:pPr>
            <w:pStyle w:val="25"/>
            <w:tabs>
              <w:tab w:val="right" w:leader="dot" w:pos="8306"/>
            </w:tabs>
          </w:pPr>
          <w:r>
            <w:fldChar w:fldCharType="begin"/>
          </w:r>
          <w:r>
            <w:instrText xml:space="preserve"> HYPERLINK \l "_Toc5502" </w:instrText>
          </w:r>
          <w:r>
            <w:fldChar w:fldCharType="separate"/>
          </w:r>
          <w:r>
            <w:rPr>
              <w:rFonts w:hint="eastAsia" w:ascii="宋体" w:hAnsi="宋体" w:cs="宋体"/>
              <w:bCs/>
              <w:szCs w:val="21"/>
            </w:rPr>
            <w:t>2.5. 商务条款</w:t>
          </w:r>
          <w:r>
            <w:tab/>
          </w:r>
          <w:r>
            <w:fldChar w:fldCharType="begin"/>
          </w:r>
          <w:r>
            <w:instrText xml:space="preserve"> PAGEREF _Toc5502 \h </w:instrText>
          </w:r>
          <w:r>
            <w:fldChar w:fldCharType="separate"/>
          </w:r>
          <w:r>
            <w:t>2</w:t>
          </w:r>
          <w:r>
            <w:fldChar w:fldCharType="end"/>
          </w:r>
          <w:r>
            <w:fldChar w:fldCharType="end"/>
          </w:r>
        </w:p>
        <w:p w14:paraId="07CE870E">
          <w:pPr>
            <w:pStyle w:val="23"/>
            <w:tabs>
              <w:tab w:val="right" w:leader="dot" w:pos="8306"/>
            </w:tabs>
          </w:pPr>
          <w:r>
            <w:fldChar w:fldCharType="begin"/>
          </w:r>
          <w:r>
            <w:instrText xml:space="preserve"> HYPERLINK \l "_Toc14594" </w:instrText>
          </w:r>
          <w:r>
            <w:fldChar w:fldCharType="separate"/>
          </w:r>
          <w:r>
            <w:rPr>
              <w:rFonts w:hint="eastAsia"/>
            </w:rPr>
            <w:t>第三章 评分标准</w:t>
          </w:r>
          <w:r>
            <w:tab/>
          </w:r>
          <w:r>
            <w:fldChar w:fldCharType="begin"/>
          </w:r>
          <w:r>
            <w:instrText xml:space="preserve"> PAGEREF _Toc14594 \h </w:instrText>
          </w:r>
          <w:r>
            <w:fldChar w:fldCharType="separate"/>
          </w:r>
          <w:r>
            <w:t>2</w:t>
          </w:r>
          <w:r>
            <w:fldChar w:fldCharType="end"/>
          </w:r>
          <w:r>
            <w:fldChar w:fldCharType="end"/>
          </w:r>
        </w:p>
        <w:p w14:paraId="0035FCDF">
          <w:pPr>
            <w:pStyle w:val="25"/>
            <w:tabs>
              <w:tab w:val="right" w:leader="dot" w:pos="8306"/>
            </w:tabs>
          </w:pPr>
          <w:r>
            <w:fldChar w:fldCharType="begin"/>
          </w:r>
          <w:r>
            <w:instrText xml:space="preserve"> HYPERLINK \l "_Toc1783" </w:instrText>
          </w:r>
          <w:r>
            <w:fldChar w:fldCharType="separate"/>
          </w:r>
          <w:r>
            <w:rPr>
              <w:rFonts w:hint="eastAsia" w:ascii="宋体" w:hAnsi="宋体" w:cs="宋体"/>
              <w:bCs/>
              <w:szCs w:val="21"/>
            </w:rPr>
            <w:t>3.1. 资信技术分</w:t>
          </w:r>
          <w:r>
            <w:tab/>
          </w:r>
          <w:r>
            <w:fldChar w:fldCharType="begin"/>
          </w:r>
          <w:r>
            <w:instrText xml:space="preserve"> PAGEREF _Toc1783 \h </w:instrText>
          </w:r>
          <w:r>
            <w:fldChar w:fldCharType="separate"/>
          </w:r>
          <w:r>
            <w:t>2</w:t>
          </w:r>
          <w:r>
            <w:fldChar w:fldCharType="end"/>
          </w:r>
          <w:r>
            <w:fldChar w:fldCharType="end"/>
          </w:r>
        </w:p>
        <w:p w14:paraId="6786260C">
          <w:pPr>
            <w:pStyle w:val="25"/>
            <w:tabs>
              <w:tab w:val="right" w:leader="dot" w:pos="8306"/>
            </w:tabs>
          </w:pPr>
          <w:r>
            <w:fldChar w:fldCharType="begin"/>
          </w:r>
          <w:r>
            <w:instrText xml:space="preserve"> HYPERLINK \l "_Toc8201" </w:instrText>
          </w:r>
          <w:r>
            <w:fldChar w:fldCharType="separate"/>
          </w:r>
          <w:r>
            <w:rPr>
              <w:rFonts w:hint="eastAsia" w:ascii="宋体" w:hAnsi="宋体" w:cs="宋体"/>
              <w:bCs/>
              <w:szCs w:val="21"/>
            </w:rPr>
            <w:t>3.2. 价格分</w:t>
          </w:r>
          <w:r>
            <w:tab/>
          </w:r>
          <w:r>
            <w:fldChar w:fldCharType="begin"/>
          </w:r>
          <w:r>
            <w:instrText xml:space="preserve"> PAGEREF _Toc8201 \h </w:instrText>
          </w:r>
          <w:r>
            <w:fldChar w:fldCharType="separate"/>
          </w:r>
          <w:r>
            <w:t>3</w:t>
          </w:r>
          <w:r>
            <w:fldChar w:fldCharType="end"/>
          </w:r>
          <w:r>
            <w:fldChar w:fldCharType="end"/>
          </w:r>
        </w:p>
        <w:p w14:paraId="1D235CBA">
          <w:pPr>
            <w:rPr>
              <w:b/>
              <w:color w:val="000000" w:themeColor="text1"/>
              <w14:textFill>
                <w14:solidFill>
                  <w14:schemeClr w14:val="tx1"/>
                </w14:solidFill>
              </w14:textFill>
            </w:rPr>
          </w:pPr>
          <w:r>
            <w:rPr>
              <w:color w:val="000000" w:themeColor="text1"/>
              <w14:textFill>
                <w14:solidFill>
                  <w14:schemeClr w14:val="tx1"/>
                </w14:solidFill>
              </w14:textFill>
            </w:rPr>
            <w:fldChar w:fldCharType="end"/>
          </w:r>
          <w:bookmarkEnd w:id="29"/>
        </w:p>
      </w:sdtContent>
    </w:sdt>
    <w:p w14:paraId="434F002A">
      <w:pPr>
        <w:rPr>
          <w:b/>
          <w:color w:val="000000" w:themeColor="text1"/>
          <w14:textFill>
            <w14:solidFill>
              <w14:schemeClr w14:val="tx1"/>
            </w14:solidFill>
          </w14:textFill>
        </w:rPr>
      </w:pPr>
    </w:p>
    <w:p w14:paraId="01C6F5BF">
      <w:pPr>
        <w:rPr>
          <w:color w:val="000000" w:themeColor="text1"/>
          <w14:textFill>
            <w14:solidFill>
              <w14:schemeClr w14:val="tx1"/>
            </w14:solidFill>
          </w14:textFill>
        </w:rPr>
      </w:pPr>
    </w:p>
    <w:p w14:paraId="673CC182">
      <w:pPr>
        <w:rPr>
          <w:color w:val="000000" w:themeColor="text1"/>
          <w14:textFill>
            <w14:solidFill>
              <w14:schemeClr w14:val="tx1"/>
            </w14:solidFill>
          </w14:textFill>
        </w:rPr>
      </w:pPr>
    </w:p>
    <w:p w14:paraId="00ECFC57">
      <w:pPr>
        <w:rPr>
          <w:color w:val="000000" w:themeColor="text1"/>
          <w14:textFill>
            <w14:solidFill>
              <w14:schemeClr w14:val="tx1"/>
            </w14:solidFill>
          </w14:textFill>
        </w:rPr>
      </w:pPr>
    </w:p>
    <w:p w14:paraId="79420A0E">
      <w:pPr>
        <w:rPr>
          <w:color w:val="000000" w:themeColor="text1"/>
          <w14:textFill>
            <w14:solidFill>
              <w14:schemeClr w14:val="tx1"/>
            </w14:solidFill>
          </w14:textFill>
        </w:rPr>
      </w:pPr>
    </w:p>
    <w:p w14:paraId="627E8DC5">
      <w:pPr>
        <w:rPr>
          <w:color w:val="000000" w:themeColor="text1"/>
          <w14:textFill>
            <w14:solidFill>
              <w14:schemeClr w14:val="tx1"/>
            </w14:solidFill>
          </w14:textFill>
        </w:rPr>
      </w:pPr>
    </w:p>
    <w:p w14:paraId="49E182E5">
      <w:pPr>
        <w:rPr>
          <w:color w:val="000000" w:themeColor="text1"/>
          <w14:textFill>
            <w14:solidFill>
              <w14:schemeClr w14:val="tx1"/>
            </w14:solidFill>
          </w14:textFill>
        </w:rPr>
      </w:pPr>
    </w:p>
    <w:p w14:paraId="4C9E9BB6">
      <w:pPr>
        <w:rPr>
          <w:color w:val="000000" w:themeColor="text1"/>
          <w14:textFill>
            <w14:solidFill>
              <w14:schemeClr w14:val="tx1"/>
            </w14:solidFill>
          </w14:textFill>
        </w:rPr>
      </w:pPr>
    </w:p>
    <w:p w14:paraId="4EF2501A">
      <w:pPr>
        <w:rPr>
          <w:color w:val="000000" w:themeColor="text1"/>
          <w14:textFill>
            <w14:solidFill>
              <w14:schemeClr w14:val="tx1"/>
            </w14:solidFill>
          </w14:textFill>
        </w:rPr>
      </w:pPr>
    </w:p>
    <w:p w14:paraId="6CD13046">
      <w:pPr>
        <w:rPr>
          <w:color w:val="000000" w:themeColor="text1"/>
          <w14:textFill>
            <w14:solidFill>
              <w14:schemeClr w14:val="tx1"/>
            </w14:solidFill>
          </w14:textFill>
        </w:rPr>
      </w:pPr>
    </w:p>
    <w:p w14:paraId="5643948E">
      <w:pPr>
        <w:rPr>
          <w:color w:val="000000" w:themeColor="text1"/>
          <w14:textFill>
            <w14:solidFill>
              <w14:schemeClr w14:val="tx1"/>
            </w14:solidFill>
          </w14:textFill>
        </w:rPr>
      </w:pPr>
    </w:p>
    <w:p w14:paraId="05D7845A">
      <w:pPr>
        <w:rPr>
          <w:color w:val="000000" w:themeColor="text1"/>
          <w14:textFill>
            <w14:solidFill>
              <w14:schemeClr w14:val="tx1"/>
            </w14:solidFill>
          </w14:textFill>
        </w:rPr>
      </w:pPr>
    </w:p>
    <w:p w14:paraId="04B5B1DD">
      <w:pPr>
        <w:rPr>
          <w:color w:val="000000" w:themeColor="text1"/>
          <w14:textFill>
            <w14:solidFill>
              <w14:schemeClr w14:val="tx1"/>
            </w14:solidFill>
          </w14:textFill>
        </w:rPr>
      </w:pPr>
    </w:p>
    <w:p w14:paraId="7426C044">
      <w:pPr>
        <w:rPr>
          <w:color w:val="000000" w:themeColor="text1"/>
          <w14:textFill>
            <w14:solidFill>
              <w14:schemeClr w14:val="tx1"/>
            </w14:solidFill>
          </w14:textFill>
        </w:rPr>
      </w:pPr>
    </w:p>
    <w:p w14:paraId="030CD396">
      <w:pPr>
        <w:rPr>
          <w:color w:val="000000" w:themeColor="text1"/>
          <w14:textFill>
            <w14:solidFill>
              <w14:schemeClr w14:val="tx1"/>
            </w14:solidFill>
          </w14:textFill>
        </w:rPr>
      </w:pPr>
    </w:p>
    <w:p w14:paraId="74AE4016">
      <w:pPr>
        <w:pStyle w:val="2"/>
        <w:tabs>
          <w:tab w:val="left" w:pos="3652"/>
        </w:tabs>
        <w:spacing w:line="240" w:lineRule="auto"/>
        <w:ind w:left="0" w:firstLine="0"/>
        <w:rPr>
          <w:color w:val="000000" w:themeColor="text1"/>
          <w14:textFill>
            <w14:solidFill>
              <w14:schemeClr w14:val="tx1"/>
            </w14:solidFill>
          </w14:textFill>
        </w:rPr>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bookmarkStart w:id="1" w:name="_Toc227057959"/>
      <w:bookmarkStart w:id="2" w:name="_Toc514680868"/>
      <w:bookmarkStart w:id="3" w:name="_Toc107822570"/>
      <w:bookmarkStart w:id="4" w:name="_Toc1112982"/>
      <w:bookmarkStart w:id="5" w:name="_Toc8505"/>
      <w:bookmarkStart w:id="6" w:name="_Toc415814133"/>
      <w:bookmarkStart w:id="7" w:name="_Toc226969353"/>
    </w:p>
    <w:bookmarkEnd w:id="1"/>
    <w:bookmarkEnd w:id="2"/>
    <w:bookmarkEnd w:id="3"/>
    <w:bookmarkEnd w:id="4"/>
    <w:bookmarkEnd w:id="5"/>
    <w:bookmarkEnd w:id="6"/>
    <w:bookmarkEnd w:id="7"/>
    <w:p w14:paraId="6FE22A9B">
      <w:pPr>
        <w:widowControl/>
        <w:jc w:val="left"/>
      </w:pPr>
    </w:p>
    <w:p w14:paraId="377A6A56">
      <w:pPr>
        <w:pStyle w:val="2"/>
      </w:pPr>
      <w:bookmarkStart w:id="8" w:name="_Toc31216"/>
      <w:bookmarkStart w:id="9" w:name="_Toc100649332"/>
      <w:bookmarkStart w:id="10" w:name="_Toc202085298"/>
      <w:bookmarkStart w:id="11" w:name="_Toc195502588"/>
      <w:bookmarkStart w:id="12" w:name="_Toc195502498"/>
      <w:r>
        <w:rPr>
          <w:rFonts w:hint="eastAsia"/>
        </w:rPr>
        <w:t>采购清单</w:t>
      </w:r>
      <w:bookmarkEnd w:id="8"/>
      <w:bookmarkEnd w:id="9"/>
    </w:p>
    <w:p w14:paraId="3AE3B5D5">
      <w:pPr>
        <w:widowControl/>
        <w:rPr>
          <w:rFonts w:ascii="宋体" w:cs="宋体"/>
          <w:szCs w:val="21"/>
        </w:rPr>
      </w:pPr>
      <w:r>
        <w:rPr>
          <w:rFonts w:hint="eastAsia" w:ascii="宋体" w:cs="宋体"/>
          <w:sz w:val="22"/>
          <w:szCs w:val="22"/>
        </w:rPr>
        <w:t xml:space="preserve"> ▲ </w:t>
      </w:r>
      <w:r>
        <w:rPr>
          <w:rFonts w:hint="eastAsia" w:ascii="宋体" w:cs="宋体"/>
          <w:szCs w:val="21"/>
        </w:rPr>
        <w:t>龙湾院区</w:t>
      </w:r>
      <w:r>
        <w:rPr>
          <w:rFonts w:hint="eastAsia" w:ascii="宋体" w:hAnsi="宋体" w:cs="宋体"/>
          <w:color w:val="000000"/>
          <w:kern w:val="0"/>
          <w:szCs w:val="21"/>
        </w:rPr>
        <w:t>高级威胁检测系统</w:t>
      </w:r>
      <w:r>
        <w:rPr>
          <w:rFonts w:hint="eastAsia" w:ascii="宋体" w:cs="宋体"/>
          <w:szCs w:val="21"/>
        </w:rPr>
        <w:t>(</w:t>
      </w:r>
      <w:r>
        <w:rPr>
          <w:rFonts w:hint="eastAsia" w:ascii="宋体" w:cs="宋体"/>
          <w:szCs w:val="21"/>
          <w:lang w:eastAsia="zh"/>
          <w:woUserID w:val="2"/>
        </w:rPr>
        <w:t>1台</w:t>
      </w:r>
      <w:r>
        <w:rPr>
          <w:rFonts w:hint="eastAsia" w:ascii="宋体" w:hAnsi="宋体" w:cs="宋体"/>
          <w:color w:val="000000"/>
          <w:kern w:val="0"/>
          <w:szCs w:val="21"/>
          <w:woUserID w:val="2"/>
        </w:rPr>
        <w:t>安恒</w:t>
      </w:r>
      <w:r>
        <w:rPr>
          <w:rFonts w:hint="eastAsia" w:ascii="宋体" w:cs="宋体"/>
          <w:szCs w:val="21"/>
          <w:lang w:eastAsia="zh"/>
          <w:woUserID w:val="2"/>
        </w:rPr>
        <w:t>明鉴迷网系统DAS-HPOT-1000、2台</w:t>
      </w:r>
      <w:r>
        <w:rPr>
          <w:rFonts w:hint="eastAsia" w:ascii="宋体" w:hAnsi="宋体" w:cs="宋体"/>
          <w:color w:val="000000"/>
          <w:kern w:val="0"/>
          <w:szCs w:val="21"/>
          <w:woUserID w:val="2"/>
        </w:rPr>
        <w:t>安恒</w:t>
      </w:r>
      <w:r>
        <w:rPr>
          <w:rFonts w:hint="eastAsia" w:ascii="宋体" w:cs="宋体"/>
          <w:szCs w:val="21"/>
          <w:lang w:eastAsia="zh"/>
          <w:woUserID w:val="2"/>
        </w:rPr>
        <w:t>明鉴迷网</w:t>
      </w:r>
      <w:r>
        <w:rPr>
          <w:rFonts w:hint="eastAsia" w:ascii="宋体" w:hAnsi="宋体" w:cs="宋体"/>
          <w:color w:val="000000"/>
          <w:kern w:val="0"/>
          <w:szCs w:val="21"/>
          <w:woUserID w:val="2"/>
        </w:rPr>
        <w:t>流量探针J1900</w:t>
      </w:r>
      <w:r>
        <w:rPr>
          <w:rFonts w:ascii="宋体" w:cs="宋体"/>
          <w:szCs w:val="21"/>
        </w:rPr>
        <w:t xml:space="preserve"> </w:t>
      </w:r>
      <w:r>
        <w:rPr>
          <w:rFonts w:hint="eastAsia" w:ascii="宋体" w:cs="宋体"/>
          <w:szCs w:val="21"/>
        </w:rPr>
        <w:t>)即将过保，为保障维保速度快、技术强，配件渠道正规，质量有保障，</w:t>
      </w:r>
      <w:r>
        <w:rPr>
          <w:rFonts w:hint="eastAsia" w:ascii="宋体" w:cs="宋体"/>
          <w:szCs w:val="21"/>
          <w:lang w:eastAsia="zh"/>
          <w:woUserID w:val="2"/>
        </w:rPr>
        <w:t>系统安全规则库及时获取官方更新，</w:t>
      </w:r>
      <w:r>
        <w:rPr>
          <w:rFonts w:hint="eastAsia" w:ascii="宋体" w:cs="宋体"/>
          <w:szCs w:val="21"/>
        </w:rPr>
        <w:t>需对现网设备进行软硬件进行服务维保。采购续保服务(3年),维保设备及配件。</w:t>
      </w:r>
    </w:p>
    <w:tbl>
      <w:tblPr>
        <w:tblStyle w:val="3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877"/>
        <w:gridCol w:w="2293"/>
        <w:gridCol w:w="639"/>
        <w:gridCol w:w="2102"/>
      </w:tblGrid>
      <w:tr w14:paraId="23B5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385" w:type="dxa"/>
            <w:tcBorders>
              <w:bottom w:val="single" w:color="auto" w:sz="4" w:space="0"/>
            </w:tcBorders>
            <w:shd w:val="clear" w:color="auto" w:fill="auto"/>
            <w:vAlign w:val="center"/>
          </w:tcPr>
          <w:p w14:paraId="24B988E0">
            <w:pPr>
              <w:keepNext w:val="0"/>
              <w:keepLines w:val="0"/>
              <w:widowControl/>
              <w:suppressLineNumbers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设备名称</w:t>
            </w:r>
          </w:p>
        </w:tc>
        <w:tc>
          <w:tcPr>
            <w:tcW w:w="1877" w:type="dxa"/>
            <w:tcBorders>
              <w:bottom w:val="single" w:color="auto" w:sz="4" w:space="0"/>
            </w:tcBorders>
            <w:shd w:val="clear" w:color="auto" w:fill="auto"/>
            <w:vAlign w:val="center"/>
          </w:tcPr>
          <w:p w14:paraId="032F1FC4">
            <w:pPr>
              <w:keepNext w:val="0"/>
              <w:keepLines w:val="0"/>
              <w:widowControl/>
              <w:suppressLineNumbers w:val="0"/>
              <w:spacing w:before="0" w:beforeAutospacing="0" w:after="0" w:afterAutospacing="0"/>
              <w:ind w:left="0" w:right="0"/>
              <w:jc w:val="center"/>
              <w:rPr>
                <w:rFonts w:hint="default" w:ascii="宋体" w:hAnsi="宋体" w:cs="宋体"/>
                <w:color w:val="FF0000"/>
                <w:kern w:val="0"/>
                <w:szCs w:val="21"/>
              </w:rPr>
            </w:pPr>
            <w:r>
              <w:rPr>
                <w:rFonts w:hint="eastAsia" w:ascii="宋体" w:hAnsi="宋体" w:cs="宋体"/>
                <w:b/>
                <w:bCs/>
                <w:color w:val="000000"/>
                <w:kern w:val="0"/>
                <w:szCs w:val="21"/>
              </w:rPr>
              <w:t>设备型号</w:t>
            </w:r>
          </w:p>
        </w:tc>
        <w:tc>
          <w:tcPr>
            <w:tcW w:w="2293" w:type="dxa"/>
            <w:tcBorders>
              <w:bottom w:val="single" w:color="auto" w:sz="4" w:space="0"/>
            </w:tcBorders>
            <w:shd w:val="clear" w:color="auto" w:fill="auto"/>
            <w:vAlign w:val="center"/>
          </w:tcPr>
          <w:p w14:paraId="51C7D65A">
            <w:pPr>
              <w:keepNext w:val="0"/>
              <w:keepLines w:val="0"/>
              <w:widowControl/>
              <w:suppressLineNumbers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b/>
                <w:bCs/>
                <w:color w:val="000000"/>
                <w:kern w:val="0"/>
                <w:szCs w:val="21"/>
              </w:rPr>
              <w:t>SN号</w:t>
            </w:r>
          </w:p>
        </w:tc>
        <w:tc>
          <w:tcPr>
            <w:tcW w:w="639" w:type="dxa"/>
            <w:tcBorders>
              <w:bottom w:val="single" w:color="auto" w:sz="4" w:space="0"/>
            </w:tcBorders>
            <w:shd w:val="clear" w:color="auto" w:fill="auto"/>
            <w:noWrap/>
            <w:vAlign w:val="center"/>
          </w:tcPr>
          <w:p w14:paraId="76DEFBAA">
            <w:pPr>
              <w:keepNext w:val="0"/>
              <w:keepLines w:val="0"/>
              <w:widowControl/>
              <w:suppressLineNumbers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b/>
                <w:bCs/>
                <w:color w:val="000000"/>
                <w:kern w:val="0"/>
                <w:szCs w:val="21"/>
              </w:rPr>
              <w:t>数量</w:t>
            </w:r>
          </w:p>
        </w:tc>
        <w:tc>
          <w:tcPr>
            <w:tcW w:w="2102" w:type="dxa"/>
            <w:tcBorders>
              <w:bottom w:val="single" w:color="auto" w:sz="4" w:space="0"/>
            </w:tcBorders>
            <w:shd w:val="clear" w:color="auto" w:fill="auto"/>
            <w:vAlign w:val="center"/>
          </w:tcPr>
          <w:p w14:paraId="2F0D0019">
            <w:pPr>
              <w:keepNext w:val="0"/>
              <w:keepLines w:val="0"/>
              <w:widowControl/>
              <w:suppressLineNumbers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维保要求/期限</w:t>
            </w:r>
          </w:p>
        </w:tc>
      </w:tr>
      <w:tr w14:paraId="0B0F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385" w:type="dxa"/>
            <w:vMerge w:val="restart"/>
            <w:shd w:val="clear" w:color="auto" w:fill="auto"/>
            <w:vAlign w:val="center"/>
          </w:tcPr>
          <w:p w14:paraId="698E8C42">
            <w:pPr>
              <w:keepNext w:val="0"/>
              <w:keepLines w:val="0"/>
              <w:widowControl/>
              <w:suppressLineNumbers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高级威胁检测系统</w:t>
            </w:r>
          </w:p>
        </w:tc>
        <w:tc>
          <w:tcPr>
            <w:tcW w:w="1877" w:type="dxa"/>
            <w:tcBorders>
              <w:bottom w:val="single" w:color="auto" w:sz="4" w:space="0"/>
            </w:tcBorders>
            <w:shd w:val="clear" w:color="auto" w:fill="auto"/>
            <w:vAlign w:val="center"/>
          </w:tcPr>
          <w:p w14:paraId="37CA9D5A">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color w:val="000000"/>
                <w:kern w:val="0"/>
                <w:szCs w:val="21"/>
              </w:rPr>
              <w:t>明鉴迷网系统</w:t>
            </w:r>
          </w:p>
          <w:p w14:paraId="6625C6CC">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color w:val="000000"/>
                <w:kern w:val="0"/>
                <w:szCs w:val="21"/>
              </w:rPr>
              <w:t>DAS-HPOT-1000</w:t>
            </w:r>
          </w:p>
        </w:tc>
        <w:tc>
          <w:tcPr>
            <w:tcW w:w="2293" w:type="dxa"/>
            <w:tcBorders>
              <w:bottom w:val="single" w:color="auto" w:sz="4" w:space="0"/>
            </w:tcBorders>
            <w:shd w:val="clear" w:color="auto" w:fill="auto"/>
            <w:vAlign w:val="center"/>
          </w:tcPr>
          <w:p w14:paraId="23233B99">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Cs w:val="21"/>
              </w:rPr>
            </w:pPr>
            <w:r>
              <w:rPr>
                <w:rFonts w:hint="eastAsia" w:ascii="宋体" w:hAnsi="宋体" w:cs="宋体"/>
                <w:color w:val="000000"/>
                <w:kern w:val="0"/>
                <w:szCs w:val="21"/>
              </w:rPr>
              <w:t>2204X500001</w:t>
            </w:r>
          </w:p>
        </w:tc>
        <w:tc>
          <w:tcPr>
            <w:tcW w:w="639" w:type="dxa"/>
            <w:tcBorders>
              <w:bottom w:val="single" w:color="auto" w:sz="4" w:space="0"/>
            </w:tcBorders>
            <w:shd w:val="clear" w:color="auto" w:fill="auto"/>
            <w:noWrap/>
            <w:vAlign w:val="center"/>
          </w:tcPr>
          <w:p w14:paraId="50637179">
            <w:pPr>
              <w:keepNext w:val="0"/>
              <w:keepLines w:val="0"/>
              <w:widowControl/>
              <w:suppressLineNumbers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1台</w:t>
            </w:r>
          </w:p>
        </w:tc>
        <w:tc>
          <w:tcPr>
            <w:tcW w:w="2102" w:type="dxa"/>
            <w:vMerge w:val="restart"/>
            <w:tcBorders>
              <w:bottom w:val="nil"/>
            </w:tcBorders>
            <w:shd w:val="clear" w:color="auto" w:fill="auto"/>
            <w:vAlign w:val="center"/>
          </w:tcPr>
          <w:p w14:paraId="49CF91B6">
            <w:pPr>
              <w:keepNext w:val="0"/>
              <w:keepLines w:val="0"/>
              <w:widowControl/>
              <w:suppressLineNumbers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维保服务三年</w:t>
            </w:r>
          </w:p>
        </w:tc>
      </w:tr>
      <w:tr w14:paraId="3CB2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385" w:type="dxa"/>
            <w:vMerge w:val="continue"/>
            <w:shd w:val="clear" w:color="auto" w:fill="auto"/>
            <w:vAlign w:val="center"/>
          </w:tcPr>
          <w:p w14:paraId="47028772">
            <w:pPr>
              <w:keepNext w:val="0"/>
              <w:keepLines w:val="0"/>
              <w:widowControl/>
              <w:suppressLineNumbers w:val="0"/>
              <w:spacing w:before="0" w:beforeAutospacing="0" w:after="0" w:afterAutospacing="0"/>
              <w:ind w:left="0" w:right="0"/>
              <w:jc w:val="center"/>
              <w:rPr>
                <w:rFonts w:hint="default" w:ascii="宋体" w:hAnsi="宋体" w:cs="宋体"/>
                <w:color w:val="000000"/>
                <w:kern w:val="0"/>
                <w:szCs w:val="21"/>
              </w:rPr>
            </w:pPr>
          </w:p>
        </w:tc>
        <w:tc>
          <w:tcPr>
            <w:tcW w:w="1877" w:type="dxa"/>
            <w:tcBorders>
              <w:top w:val="single" w:color="auto" w:sz="4" w:space="0"/>
              <w:bottom w:val="single" w:color="auto" w:sz="4" w:space="0"/>
            </w:tcBorders>
            <w:shd w:val="clear" w:color="auto" w:fill="auto"/>
            <w:vAlign w:val="center"/>
          </w:tcPr>
          <w:p w14:paraId="47201CD4">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color w:val="000000"/>
                <w:kern w:val="0"/>
                <w:szCs w:val="21"/>
                <w:woUserID w:val="2"/>
              </w:rPr>
              <w:t>安恒</w:t>
            </w:r>
            <w:r>
              <w:rPr>
                <w:rFonts w:hint="eastAsia" w:ascii="宋体" w:cs="宋体"/>
                <w:szCs w:val="21"/>
                <w:lang w:eastAsia="zh"/>
                <w:woUserID w:val="2"/>
              </w:rPr>
              <w:t>明鉴迷网</w:t>
            </w:r>
            <w:r>
              <w:rPr>
                <w:rFonts w:hint="eastAsia" w:ascii="宋体" w:hAnsi="宋体" w:cs="宋体"/>
                <w:color w:val="000000"/>
                <w:kern w:val="0"/>
                <w:szCs w:val="21"/>
              </w:rPr>
              <w:t>流量探针</w:t>
            </w:r>
            <w:r>
              <w:rPr>
                <w:rFonts w:hint="eastAsia" w:ascii="宋体" w:hAnsi="宋体" w:cs="宋体"/>
                <w:color w:val="000000"/>
                <w:kern w:val="0"/>
                <w:szCs w:val="21"/>
                <w:woUserID w:val="2"/>
              </w:rPr>
              <w:t>J1900</w:t>
            </w:r>
          </w:p>
        </w:tc>
        <w:tc>
          <w:tcPr>
            <w:tcW w:w="2293" w:type="dxa"/>
            <w:tcBorders>
              <w:top w:val="single" w:color="auto" w:sz="4" w:space="0"/>
              <w:bottom w:val="single" w:color="auto" w:sz="4" w:space="0"/>
            </w:tcBorders>
            <w:shd w:val="clear" w:color="auto" w:fill="auto"/>
            <w:vAlign w:val="center"/>
          </w:tcPr>
          <w:p w14:paraId="01CC33A6">
            <w:pPr>
              <w:keepNext w:val="0"/>
              <w:keepLines w:val="0"/>
              <w:widowControl/>
              <w:suppressLineNumbers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2204X50000</w:t>
            </w:r>
            <w:r>
              <w:rPr>
                <w:rFonts w:hint="eastAsia" w:ascii="宋体" w:hAnsi="宋体" w:cs="宋体"/>
                <w:color w:val="000000"/>
                <w:kern w:val="0"/>
                <w:szCs w:val="21"/>
                <w:lang w:val="en-US" w:eastAsia="zh-CN"/>
              </w:rPr>
              <w:t>4</w:t>
            </w:r>
          </w:p>
        </w:tc>
        <w:tc>
          <w:tcPr>
            <w:tcW w:w="639" w:type="dxa"/>
            <w:tcBorders>
              <w:top w:val="single" w:color="auto" w:sz="4" w:space="0"/>
              <w:bottom w:val="single" w:color="auto" w:sz="4" w:space="0"/>
            </w:tcBorders>
            <w:shd w:val="clear" w:color="auto" w:fill="auto"/>
            <w:noWrap/>
            <w:vAlign w:val="center"/>
          </w:tcPr>
          <w:p w14:paraId="0FAAE655">
            <w:pPr>
              <w:keepNext w:val="0"/>
              <w:keepLines w:val="0"/>
              <w:widowControl/>
              <w:suppressLineNumbers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1台</w:t>
            </w:r>
          </w:p>
        </w:tc>
        <w:tc>
          <w:tcPr>
            <w:tcW w:w="2102" w:type="dxa"/>
            <w:vMerge w:val="continue"/>
            <w:tcBorders>
              <w:top w:val="nil"/>
              <w:bottom w:val="nil"/>
            </w:tcBorders>
            <w:shd w:val="clear" w:color="auto" w:fill="auto"/>
            <w:vAlign w:val="center"/>
          </w:tcPr>
          <w:p w14:paraId="6BF36561">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 w:val="22"/>
                <w:szCs w:val="22"/>
              </w:rPr>
            </w:pPr>
          </w:p>
        </w:tc>
      </w:tr>
      <w:tr w14:paraId="60DD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385" w:type="dxa"/>
            <w:vMerge w:val="continue"/>
            <w:shd w:val="clear" w:color="auto" w:fill="auto"/>
            <w:vAlign w:val="center"/>
          </w:tcPr>
          <w:p w14:paraId="4CC37DD3">
            <w:pPr>
              <w:keepNext w:val="0"/>
              <w:keepLines w:val="0"/>
              <w:widowControl/>
              <w:suppressLineNumbers w:val="0"/>
              <w:spacing w:before="0" w:beforeAutospacing="0" w:after="0" w:afterAutospacing="0"/>
              <w:ind w:left="0" w:right="0"/>
              <w:rPr>
                <w:rFonts w:hint="eastAsia" w:ascii="宋体" w:hAnsi="宋体" w:cs="宋体"/>
                <w:color w:val="000000"/>
                <w:kern w:val="0"/>
                <w:szCs w:val="21"/>
              </w:rPr>
            </w:pPr>
          </w:p>
        </w:tc>
        <w:tc>
          <w:tcPr>
            <w:tcW w:w="1877" w:type="dxa"/>
            <w:tcBorders>
              <w:top w:val="single" w:color="auto" w:sz="4" w:space="0"/>
            </w:tcBorders>
            <w:shd w:val="clear" w:color="auto" w:fill="auto"/>
            <w:vAlign w:val="center"/>
          </w:tcPr>
          <w:p w14:paraId="6FB6CB9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color w:val="000000"/>
                <w:kern w:val="0"/>
                <w:szCs w:val="21"/>
                <w:woUserID w:val="2"/>
              </w:rPr>
              <w:t>安恒</w:t>
            </w:r>
            <w:r>
              <w:rPr>
                <w:rFonts w:hint="eastAsia" w:ascii="宋体" w:cs="宋体"/>
                <w:szCs w:val="21"/>
                <w:lang w:eastAsia="zh"/>
                <w:woUserID w:val="2"/>
              </w:rPr>
              <w:t>明鉴迷网</w:t>
            </w:r>
            <w:r>
              <w:rPr>
                <w:rFonts w:hint="eastAsia" w:ascii="宋体" w:hAnsi="宋体" w:cs="宋体"/>
                <w:color w:val="000000"/>
                <w:kern w:val="0"/>
                <w:szCs w:val="21"/>
                <w:woUserID w:val="2"/>
              </w:rPr>
              <w:t>流量探针J1900</w:t>
            </w:r>
          </w:p>
        </w:tc>
        <w:tc>
          <w:tcPr>
            <w:tcW w:w="2293" w:type="dxa"/>
            <w:tcBorders>
              <w:top w:val="single" w:color="auto" w:sz="4" w:space="0"/>
            </w:tcBorders>
            <w:shd w:val="clear" w:color="auto" w:fill="auto"/>
            <w:vAlign w:val="center"/>
          </w:tcPr>
          <w:p w14:paraId="675EFA2C">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color w:val="000000"/>
                <w:kern w:val="0"/>
                <w:szCs w:val="21"/>
              </w:rPr>
              <w:t>2204X50000</w:t>
            </w:r>
            <w:r>
              <w:rPr>
                <w:rFonts w:hint="eastAsia" w:ascii="宋体" w:hAnsi="宋体" w:cs="宋体"/>
                <w:color w:val="000000"/>
                <w:kern w:val="0"/>
                <w:szCs w:val="21"/>
                <w:lang w:val="en-US" w:eastAsia="zh-CN"/>
              </w:rPr>
              <w:t>5</w:t>
            </w:r>
          </w:p>
        </w:tc>
        <w:tc>
          <w:tcPr>
            <w:tcW w:w="639" w:type="dxa"/>
            <w:tcBorders>
              <w:top w:val="single" w:color="auto" w:sz="4" w:space="0"/>
            </w:tcBorders>
            <w:shd w:val="clear" w:color="auto" w:fill="auto"/>
            <w:noWrap/>
            <w:vAlign w:val="center"/>
          </w:tcPr>
          <w:p w14:paraId="6164D395">
            <w:pPr>
              <w:keepNext w:val="0"/>
              <w:keepLines w:val="0"/>
              <w:widowControl/>
              <w:suppressLineNumbers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1台</w:t>
            </w:r>
          </w:p>
        </w:tc>
        <w:tc>
          <w:tcPr>
            <w:tcW w:w="2102" w:type="dxa"/>
            <w:tcBorders>
              <w:top w:val="nil"/>
            </w:tcBorders>
            <w:shd w:val="clear" w:color="auto" w:fill="auto"/>
            <w:vAlign w:val="center"/>
          </w:tcPr>
          <w:p w14:paraId="1F05A486">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 w:val="22"/>
                <w:szCs w:val="22"/>
              </w:rPr>
            </w:pPr>
          </w:p>
        </w:tc>
      </w:tr>
    </w:tbl>
    <w:p w14:paraId="208E5F15">
      <w:pPr>
        <w:numPr>
          <w:ilvl w:val="255"/>
          <w:numId w:val="0"/>
        </w:numPr>
      </w:pPr>
    </w:p>
    <w:p w14:paraId="1C4A3542">
      <w:pPr>
        <w:pStyle w:val="2"/>
      </w:pPr>
      <w:bookmarkStart w:id="13" w:name="_Toc7032"/>
      <w:r>
        <w:rPr>
          <w:rFonts w:hint="eastAsia"/>
        </w:rPr>
        <w:t>项目服务要求</w:t>
      </w:r>
      <w:bookmarkEnd w:id="13"/>
    </w:p>
    <w:p w14:paraId="7800C073">
      <w:pPr>
        <w:widowControl/>
        <w:rPr>
          <w:rFonts w:ascii="宋体" w:hAnsi="宋体" w:eastAsia="宋体" w:cs="宋体"/>
          <w:bCs/>
          <w:sz w:val="21"/>
          <w:szCs w:val="21"/>
        </w:rPr>
      </w:pPr>
      <w:r>
        <w:rPr>
          <w:rFonts w:hint="eastAsia"/>
          <w:sz w:val="21"/>
          <w:szCs w:val="21"/>
        </w:rPr>
        <w:t>▲</w:t>
      </w:r>
      <w:r>
        <w:rPr>
          <w:rFonts w:hint="eastAsia"/>
        </w:rPr>
        <w:tab/>
      </w:r>
      <w:r>
        <w:rPr>
          <w:rFonts w:hint="eastAsia" w:ascii="宋体" w:hAnsi="宋体" w:cs="宋体"/>
          <w:b w:val="0"/>
          <w:bCs w:val="0"/>
          <w:sz w:val="21"/>
          <w:szCs w:val="21"/>
        </w:rPr>
        <w:t>在维保期间要求提供</w:t>
      </w:r>
      <w:r>
        <w:rPr>
          <w:rFonts w:hint="eastAsia" w:ascii="宋体" w:cs="宋体"/>
          <w:szCs w:val="21"/>
          <w:woUserID w:val="2"/>
        </w:rPr>
        <w:t>软硬件故障检测、现场排障、备件免费更换、版本升级、</w:t>
      </w:r>
      <w:r>
        <w:rPr>
          <w:rFonts w:hint="eastAsia" w:ascii="宋体" w:cs="宋体"/>
          <w:szCs w:val="21"/>
          <w:lang w:eastAsia="zh"/>
          <w:woUserID w:val="2"/>
        </w:rPr>
        <w:t>系统安全权规则库更新、</w:t>
      </w:r>
      <w:r>
        <w:rPr>
          <w:rFonts w:hint="eastAsia" w:ascii="宋体" w:cs="宋体"/>
          <w:szCs w:val="21"/>
          <w:woUserID w:val="2"/>
        </w:rPr>
        <w:t>补丁修复、设备维保服务、配件更换</w:t>
      </w:r>
      <w:r>
        <w:rPr>
          <w:rFonts w:hint="eastAsia" w:ascii="宋体" w:hAnsi="宋体" w:cs="宋体"/>
          <w:b w:val="0"/>
          <w:bCs w:val="0"/>
          <w:sz w:val="21"/>
          <w:szCs w:val="21"/>
          <w:woUserID w:val="2"/>
        </w:rPr>
        <w:t>及相关技术支持</w:t>
      </w:r>
      <w:r>
        <w:rPr>
          <w:rFonts w:hint="eastAsia" w:ascii="宋体" w:cs="宋体"/>
          <w:szCs w:val="21"/>
          <w:woUserID w:val="2"/>
        </w:rPr>
        <w:t>，配件包含并不限于内存、硬盘、电源、风扇</w:t>
      </w:r>
      <w:r>
        <w:rPr>
          <w:rFonts w:hint="eastAsia" w:ascii="宋体" w:cs="宋体"/>
          <w:szCs w:val="21"/>
          <w:lang w:eastAsia="zh"/>
          <w:woUserID w:val="2"/>
        </w:rPr>
        <w:t>。</w:t>
      </w:r>
      <w:r>
        <w:rPr>
          <w:rFonts w:hint="eastAsia" w:ascii="宋体" w:hAnsi="宋体" w:cs="宋体"/>
          <w:b w:val="0"/>
          <w:bCs w:val="0"/>
          <w:sz w:val="21"/>
          <w:szCs w:val="21"/>
        </w:rPr>
        <w:t>若设备遇到疑难故障、系统升级等情况，服务商需派邀请工程师现场处理，维修时须使用全新配件，采购人不再支付任何费用</w:t>
      </w:r>
      <w:r>
        <w:rPr>
          <w:rFonts w:hint="eastAsia" w:ascii="宋体" w:hAnsi="宋体" w:cs="宋体"/>
          <w:b w:val="0"/>
          <w:bCs w:val="0"/>
          <w:sz w:val="21"/>
          <w:szCs w:val="21"/>
          <w:lang w:eastAsia="zh"/>
          <w:woUserID w:val="2"/>
        </w:rPr>
        <w:t>，</w:t>
      </w:r>
      <w:r>
        <w:rPr>
          <w:rFonts w:hint="eastAsia" w:ascii="宋体" w:hAnsi="宋体" w:cs="宋体"/>
          <w:b w:val="0"/>
          <w:bCs w:val="0"/>
          <w:sz w:val="21"/>
          <w:szCs w:val="21"/>
        </w:rPr>
        <w:t>如无法</w:t>
      </w:r>
      <w:r>
        <w:rPr>
          <w:rFonts w:hint="eastAsia" w:ascii="宋体" w:hAnsi="宋体" w:cs="宋体"/>
          <w:b w:val="0"/>
          <w:bCs w:val="0"/>
          <w:sz w:val="21"/>
          <w:szCs w:val="21"/>
          <w:lang w:eastAsia="zh"/>
          <w:woUserID w:val="2"/>
        </w:rPr>
        <w:t>解决</w:t>
      </w:r>
      <w:r>
        <w:rPr>
          <w:rFonts w:hint="eastAsia" w:ascii="宋体" w:hAnsi="宋体" w:cs="宋体"/>
          <w:b w:val="0"/>
          <w:bCs w:val="0"/>
          <w:sz w:val="21"/>
          <w:szCs w:val="21"/>
          <w:woUserID w:val="2"/>
        </w:rPr>
        <w:t>设备遇到</w:t>
      </w:r>
      <w:r>
        <w:rPr>
          <w:rFonts w:hint="eastAsia" w:ascii="宋体" w:hAnsi="宋体" w:cs="宋体"/>
          <w:b w:val="0"/>
          <w:bCs w:val="0"/>
          <w:sz w:val="21"/>
          <w:szCs w:val="21"/>
          <w:lang w:eastAsia="zh"/>
          <w:woUserID w:val="2"/>
        </w:rPr>
        <w:t>的</w:t>
      </w:r>
      <w:r>
        <w:rPr>
          <w:rFonts w:hint="eastAsia" w:ascii="宋体" w:hAnsi="宋体" w:cs="宋体"/>
          <w:b w:val="0"/>
          <w:bCs w:val="0"/>
          <w:sz w:val="21"/>
          <w:szCs w:val="21"/>
          <w:woUserID w:val="2"/>
        </w:rPr>
        <w:t>疑难故障</w:t>
      </w:r>
      <w:r>
        <w:rPr>
          <w:rFonts w:hint="eastAsia" w:ascii="宋体" w:hAnsi="宋体" w:cs="宋体"/>
          <w:b w:val="0"/>
          <w:bCs w:val="0"/>
          <w:sz w:val="21"/>
          <w:szCs w:val="21"/>
        </w:rPr>
        <w:t>，</w:t>
      </w:r>
      <w:r>
        <w:rPr>
          <w:rFonts w:hint="eastAsia" w:ascii="宋体" w:cs="宋体"/>
          <w:szCs w:val="21"/>
          <w:woUserID w:val="2"/>
        </w:rPr>
        <w:t>采购方有权要求中标商协调设备原厂工程师到场维修，由此产生的相关费用均由中标商承担。</w:t>
      </w:r>
      <w:bookmarkStart w:id="14" w:name="_Toc16594"/>
    </w:p>
    <w:p w14:paraId="17D95545">
      <w:pPr>
        <w:pStyle w:val="3"/>
        <w:snapToGrid w:val="0"/>
        <w:spacing w:before="0" w:after="0" w:line="240" w:lineRule="exact"/>
        <w:rPr>
          <w:rFonts w:ascii="宋体" w:hAnsi="宋体" w:eastAsia="宋体" w:cs="宋体"/>
          <w:bCs/>
          <w:sz w:val="21"/>
          <w:szCs w:val="21"/>
        </w:rPr>
      </w:pPr>
      <w:r>
        <w:rPr>
          <w:rFonts w:hint="eastAsia"/>
          <w:sz w:val="21"/>
          <w:szCs w:val="21"/>
          <w:woUserID w:val="2"/>
        </w:rPr>
        <w:t>▲</w:t>
      </w:r>
      <w:r>
        <w:rPr>
          <w:rFonts w:hint="eastAsia" w:ascii="宋体" w:hAnsi="宋体" w:eastAsia="宋体" w:cs="宋体"/>
          <w:bCs/>
          <w:sz w:val="21"/>
          <w:szCs w:val="21"/>
        </w:rPr>
        <w:t>技术支持服务要求</w:t>
      </w:r>
      <w:bookmarkEnd w:id="14"/>
    </w:p>
    <w:p w14:paraId="19C09D0E">
      <w:pPr>
        <w:pStyle w:val="4"/>
        <w:snapToGrid w:val="0"/>
        <w:spacing w:before="0" w:after="0" w:line="240" w:lineRule="exact"/>
        <w:rPr>
          <w:rFonts w:ascii="宋体" w:hAnsi="宋体" w:cs="宋体"/>
          <w:b w:val="0"/>
          <w:bCs w:val="0"/>
          <w:sz w:val="21"/>
          <w:szCs w:val="21"/>
        </w:rPr>
      </w:pPr>
      <w:r>
        <w:rPr>
          <w:rFonts w:hint="eastAsia" w:ascii="宋体" w:hAnsi="宋体" w:cs="宋体"/>
          <w:b w:val="0"/>
          <w:bCs w:val="0"/>
          <w:sz w:val="21"/>
          <w:szCs w:val="21"/>
        </w:rPr>
        <w:t>维保保期限内，服务商提供365×24小时不间断非现场(可以是400电话、e-mail、VPN、QQ等形式)支持服务，通过以上方式直接联络服务商的技术工程师，在服务期内所使用的设备如遇到问题（无论是软件、硬件）时，应当随时提供支持与帮助。指定一名主要联系人及两名替补联系人与招标人联系。一旦接到请求电话，技术人员将在规定时间内通过电话解决或回答采购人所提出的问题，并提供技术文档以及技术指导，提供故障处理案例。</w:t>
      </w:r>
    </w:p>
    <w:p w14:paraId="6E1566A4">
      <w:pPr>
        <w:pStyle w:val="4"/>
        <w:snapToGrid w:val="0"/>
        <w:spacing w:before="0" w:after="0" w:line="240" w:lineRule="exact"/>
        <w:rPr>
          <w:rFonts w:ascii="宋体" w:hAnsi="宋体" w:cs="宋体"/>
          <w:b w:val="0"/>
          <w:bCs w:val="0"/>
          <w:sz w:val="21"/>
          <w:szCs w:val="21"/>
        </w:rPr>
      </w:pPr>
      <w:r>
        <w:rPr>
          <w:rFonts w:hint="eastAsia" w:ascii="宋体" w:hAnsi="宋体" w:cs="宋体"/>
          <w:b w:val="0"/>
          <w:bCs w:val="0"/>
          <w:sz w:val="21"/>
          <w:szCs w:val="21"/>
        </w:rPr>
        <w:t>服务商在接到采购人故障申告后应于5分钟内响应，如故障未能在30分钟内通过远程支持得到解决，服务商承诺根据采购要求派指定服务工程师在4小时内赶到招标方现场，提供不间断故障处理服务。若发生系统故障要有完善的原厂服务流程上升机制，可以开原厂故障升级Case,尽快恢复设备可用状态。</w:t>
      </w:r>
    </w:p>
    <w:p w14:paraId="784A5B9D">
      <w:pPr>
        <w:pStyle w:val="4"/>
        <w:snapToGrid w:val="0"/>
        <w:spacing w:before="0" w:after="0" w:line="240" w:lineRule="exact"/>
        <w:rPr>
          <w:rFonts w:ascii="宋体" w:hAnsi="宋体" w:cs="宋体"/>
          <w:b w:val="0"/>
          <w:bCs w:val="0"/>
          <w:sz w:val="21"/>
          <w:szCs w:val="21"/>
        </w:rPr>
      </w:pPr>
      <w:r>
        <w:rPr>
          <w:rFonts w:hint="eastAsia" w:ascii="宋体" w:hAnsi="宋体" w:cs="宋体"/>
          <w:b w:val="0"/>
          <w:bCs w:val="0"/>
          <w:sz w:val="21"/>
          <w:szCs w:val="21"/>
        </w:rPr>
        <w:t>当遇到复杂性问题，需要现场进行综合诊断处理或招标方要求提供现场服务的，要求服务团队人员乃至专家后援服务团队人员在2小时内到达支持现场，同时要求在路途中不中断电话支持以求快速解决问题。</w:t>
      </w:r>
    </w:p>
    <w:p w14:paraId="5FADED58">
      <w:pPr>
        <w:pStyle w:val="4"/>
        <w:snapToGrid w:val="0"/>
        <w:spacing w:before="0" w:after="0" w:line="240" w:lineRule="exact"/>
        <w:rPr>
          <w:rFonts w:ascii="宋体" w:hAnsi="宋体" w:cs="宋体"/>
          <w:b w:val="0"/>
          <w:bCs w:val="0"/>
          <w:sz w:val="21"/>
          <w:szCs w:val="21"/>
        </w:rPr>
      </w:pPr>
      <w:r>
        <w:rPr>
          <w:rFonts w:hint="eastAsia" w:ascii="宋体" w:hAnsi="宋体" w:cs="宋体"/>
          <w:b w:val="0"/>
          <w:bCs w:val="0"/>
          <w:sz w:val="21"/>
          <w:szCs w:val="21"/>
        </w:rPr>
        <w:t>服务商备件库应满足为本项目提供备件服务，保证备件的品质和可用性，负载均衡设备在接到报障确认需要更换设备时，更换的设备第二个工作日到达采购人现场。</w:t>
      </w:r>
    </w:p>
    <w:p w14:paraId="3F3A7372">
      <w:pPr>
        <w:pStyle w:val="4"/>
        <w:snapToGrid w:val="0"/>
        <w:spacing w:before="0" w:after="0" w:line="240" w:lineRule="exact"/>
        <w:rPr>
          <w:rFonts w:ascii="宋体" w:hAnsi="宋体" w:cs="宋体"/>
          <w:sz w:val="21"/>
          <w:szCs w:val="21"/>
        </w:rPr>
      </w:pPr>
      <w:r>
        <w:rPr>
          <w:rFonts w:hint="eastAsia" w:ascii="宋体" w:hAnsi="宋体" w:cs="宋体"/>
          <w:b w:val="0"/>
          <w:bCs w:val="0"/>
          <w:sz w:val="21"/>
          <w:szCs w:val="21"/>
        </w:rPr>
        <w:t>提供维保期内对所购负载均衡设备免费的软件的版本升级，免费软件补丁安装、免费软件版本更新等软件支持服务。</w:t>
      </w:r>
    </w:p>
    <w:p w14:paraId="5F09DB9F">
      <w:pPr>
        <w:pStyle w:val="4"/>
        <w:snapToGrid w:val="0"/>
        <w:spacing w:before="0" w:after="0" w:line="240" w:lineRule="exact"/>
        <w:rPr>
          <w:rFonts w:ascii="宋体" w:hAnsi="宋体" w:cs="宋体"/>
          <w:sz w:val="21"/>
          <w:szCs w:val="21"/>
        </w:rPr>
      </w:pPr>
      <w:r>
        <w:rPr>
          <w:rFonts w:hint="eastAsia" w:ascii="宋体" w:hAnsi="宋体" w:cs="宋体"/>
          <w:b w:val="0"/>
          <w:bCs w:val="0"/>
          <w:sz w:val="21"/>
          <w:szCs w:val="21"/>
        </w:rPr>
        <w:t>由于各种原因引起网络中断、设备宕机等灾难性故障发生时，要求服务团队快速恢复各种灾难性故障。要求熟悉采购人的网络架构模式，快速故障恢复。如果确定硬件问题不能通过远程方式解决，服务工程师携带相应备件到达到采购人现场进行硬件的维修。</w:t>
      </w:r>
    </w:p>
    <w:p w14:paraId="17713785">
      <w:pPr>
        <w:pStyle w:val="4"/>
        <w:snapToGrid w:val="0"/>
        <w:spacing w:before="0" w:after="0" w:line="240" w:lineRule="exact"/>
        <w:rPr>
          <w:rFonts w:ascii="宋体" w:hAnsi="宋体" w:cs="宋体"/>
          <w:sz w:val="21"/>
          <w:szCs w:val="21"/>
        </w:rPr>
      </w:pPr>
      <w:r>
        <w:rPr>
          <w:rFonts w:hint="eastAsia" w:ascii="宋体" w:hAnsi="宋体" w:cs="宋体"/>
          <w:b w:val="0"/>
          <w:bCs w:val="0"/>
          <w:sz w:val="21"/>
          <w:szCs w:val="21"/>
        </w:rPr>
        <w:t>服务商在维保期内发生设备故障或损坏时，服务商负责对损坏的设备进行完整的维修，并更换损坏的部件（必须为原厂商部件），且所有损坏部件的费用均由服务商承担。在部件更新后，除硬盘外原损坏部件的产权归属服务商，更新部件的产权归属采购人。</w:t>
      </w:r>
    </w:p>
    <w:p w14:paraId="03A003BC">
      <w:pPr>
        <w:pStyle w:val="4"/>
        <w:snapToGrid w:val="0"/>
        <w:spacing w:before="0" w:after="0" w:line="240" w:lineRule="exact"/>
        <w:rPr>
          <w:rFonts w:ascii="宋体" w:hAnsi="宋体" w:cs="宋体"/>
          <w:b w:val="0"/>
          <w:bCs w:val="0"/>
          <w:sz w:val="21"/>
          <w:szCs w:val="21"/>
        </w:rPr>
      </w:pPr>
      <w:r>
        <w:rPr>
          <w:rFonts w:hint="eastAsia" w:ascii="宋体" w:hAnsi="宋体" w:cs="宋体"/>
          <w:b w:val="0"/>
          <w:bCs w:val="0"/>
          <w:sz w:val="21"/>
          <w:szCs w:val="21"/>
        </w:rPr>
        <w:t>提供服务过程中由于服务商本身技术原因不能有效解决服务范围中的故障问题，采购人有权要求投标方购买设备原厂商的单次服务来解决问题，相关的费用全部由服务商承担。</w:t>
      </w:r>
    </w:p>
    <w:p w14:paraId="1BEFEAE7">
      <w:pPr>
        <w:pStyle w:val="4"/>
        <w:snapToGrid w:val="0"/>
        <w:spacing w:before="0" w:after="0" w:line="240" w:lineRule="exact"/>
        <w:rPr>
          <w:rFonts w:ascii="宋体" w:hAnsi="宋体" w:cs="宋体"/>
          <w:b w:val="0"/>
          <w:bCs w:val="0"/>
          <w:sz w:val="21"/>
          <w:szCs w:val="21"/>
        </w:rPr>
      </w:pPr>
      <w:r>
        <w:rPr>
          <w:rFonts w:hint="eastAsia" w:ascii="宋体" w:hAnsi="宋体" w:cs="宋体"/>
          <w:b w:val="0"/>
          <w:bCs w:val="0"/>
          <w:sz w:val="21"/>
          <w:szCs w:val="21"/>
        </w:rPr>
        <w:t>维保服务护过程中，必须严格按照的维护操作规程实施，保证系统设备正常运行。</w:t>
      </w:r>
    </w:p>
    <w:p w14:paraId="331CA5B3">
      <w:pPr>
        <w:pStyle w:val="4"/>
        <w:snapToGrid w:val="0"/>
        <w:spacing w:before="0" w:after="0" w:line="240" w:lineRule="exact"/>
        <w:rPr>
          <w:rFonts w:ascii="宋体" w:hAnsi="宋体" w:cs="宋体"/>
          <w:b w:val="0"/>
          <w:bCs w:val="0"/>
          <w:sz w:val="21"/>
          <w:szCs w:val="21"/>
        </w:rPr>
      </w:pPr>
      <w:r>
        <w:rPr>
          <w:rFonts w:hint="eastAsia" w:ascii="宋体" w:hAnsi="宋体" w:cs="宋体"/>
          <w:b w:val="0"/>
          <w:bCs w:val="0"/>
          <w:sz w:val="21"/>
          <w:szCs w:val="21"/>
        </w:rPr>
        <w:t>出现故障后，如未按上述要求进行响应，招标人可以采取必要的补救措施，由此产生的风险和费用全部由中标人承担。</w:t>
      </w:r>
    </w:p>
    <w:p w14:paraId="682837DE">
      <w:pPr>
        <w:pStyle w:val="3"/>
        <w:snapToGrid w:val="0"/>
        <w:spacing w:before="0" w:after="0" w:line="240" w:lineRule="exact"/>
        <w:rPr>
          <w:rFonts w:ascii="宋体" w:hAnsi="宋体" w:eastAsia="宋体" w:cs="宋体"/>
          <w:bCs/>
          <w:sz w:val="21"/>
          <w:szCs w:val="21"/>
        </w:rPr>
      </w:pPr>
      <w:bookmarkStart w:id="15" w:name="_Toc7391"/>
      <w:r>
        <w:rPr>
          <w:rFonts w:hint="eastAsia" w:ascii="宋体" w:hAnsi="宋体" w:eastAsia="宋体" w:cs="宋体"/>
          <w:bCs/>
          <w:sz w:val="21"/>
          <w:szCs w:val="21"/>
        </w:rPr>
        <w:t>应急故障处理服务</w:t>
      </w:r>
      <w:bookmarkEnd w:id="15"/>
    </w:p>
    <w:p w14:paraId="25CE0EBB">
      <w:pPr>
        <w:rPr>
          <w:szCs w:val="21"/>
        </w:rPr>
      </w:pPr>
      <w:r>
        <w:rPr>
          <w:rFonts w:hint="eastAsia"/>
          <w:szCs w:val="21"/>
        </w:rPr>
        <w:t>服务商应根据采购人具体应用环境及业务要求，制定出系统在遇到故障时的应急处理预案，提出切实可行的备份切换方案及措施，确保业务能在最短时间内恢复正常。若在规定时间内无法解决，且无法在短时间内恢复系统，则应立即实行应急措施。故障处理完毕后，服务商须提供“故障分析报告”和“故障处理报告”，提交给采购人方备案。故障处理时间要求如下：</w:t>
      </w:r>
    </w:p>
    <w:p w14:paraId="19DA3375">
      <w:pPr>
        <w:pStyle w:val="4"/>
        <w:snapToGrid w:val="0"/>
        <w:spacing w:before="0" w:after="0" w:line="240" w:lineRule="exact"/>
        <w:rPr>
          <w:rFonts w:ascii="宋体" w:hAnsi="宋体" w:cs="宋体"/>
          <w:b w:val="0"/>
          <w:bCs w:val="0"/>
          <w:sz w:val="21"/>
          <w:szCs w:val="21"/>
        </w:rPr>
      </w:pPr>
      <w:r>
        <w:rPr>
          <w:rFonts w:hint="eastAsia" w:ascii="宋体" w:hAnsi="宋体" w:cs="宋体"/>
          <w:b w:val="0"/>
          <w:bCs w:val="0"/>
          <w:sz w:val="21"/>
          <w:szCs w:val="21"/>
        </w:rPr>
        <w:t>对于关键性问题（影响采购人业务正常运作的故障）</w:t>
      </w:r>
    </w:p>
    <w:p w14:paraId="33B2E48C">
      <w:pPr>
        <w:rPr>
          <w:szCs w:val="21"/>
        </w:rPr>
      </w:pPr>
      <w:r>
        <w:rPr>
          <w:rFonts w:hint="eastAsia"/>
          <w:szCs w:val="21"/>
        </w:rPr>
        <w:t>(1)响应时间：1～15分钟；</w:t>
      </w:r>
    </w:p>
    <w:p w14:paraId="787C513D">
      <w:pPr>
        <w:rPr>
          <w:szCs w:val="21"/>
        </w:rPr>
      </w:pPr>
      <w:r>
        <w:rPr>
          <w:rFonts w:hint="eastAsia"/>
          <w:szCs w:val="21"/>
        </w:rPr>
        <w:t>(2)到场时间：2小时内到达现场；</w:t>
      </w:r>
    </w:p>
    <w:p w14:paraId="526291D1">
      <w:pPr>
        <w:rPr>
          <w:szCs w:val="21"/>
        </w:rPr>
      </w:pPr>
      <w:r>
        <w:rPr>
          <w:rFonts w:hint="eastAsia"/>
          <w:szCs w:val="21"/>
        </w:rPr>
        <w:t>(3)修复时间：4小时内修复。</w:t>
      </w:r>
    </w:p>
    <w:p w14:paraId="78CE7DFB">
      <w:pPr>
        <w:pStyle w:val="4"/>
        <w:snapToGrid w:val="0"/>
        <w:spacing w:before="0" w:after="0" w:line="240" w:lineRule="exact"/>
        <w:rPr>
          <w:rFonts w:ascii="宋体" w:hAnsi="宋体" w:cs="宋体"/>
          <w:b w:val="0"/>
          <w:bCs w:val="0"/>
          <w:sz w:val="21"/>
          <w:szCs w:val="21"/>
        </w:rPr>
      </w:pPr>
      <w:r>
        <w:rPr>
          <w:rFonts w:hint="eastAsia" w:ascii="宋体" w:hAnsi="宋体" w:cs="宋体"/>
          <w:b w:val="0"/>
          <w:bCs w:val="0"/>
          <w:sz w:val="21"/>
          <w:szCs w:val="21"/>
        </w:rPr>
        <w:t>对于一般性问题（不影响采购人业务正常运作的故障）</w:t>
      </w:r>
    </w:p>
    <w:p w14:paraId="06DA3819">
      <w:pPr>
        <w:rPr>
          <w:szCs w:val="21"/>
        </w:rPr>
      </w:pPr>
      <w:r>
        <w:rPr>
          <w:rFonts w:hint="eastAsia"/>
          <w:szCs w:val="21"/>
        </w:rPr>
        <w:t>(1)响应时间：1～15分钟；</w:t>
      </w:r>
    </w:p>
    <w:p w14:paraId="51C6092D">
      <w:pPr>
        <w:rPr>
          <w:szCs w:val="21"/>
        </w:rPr>
      </w:pPr>
      <w:r>
        <w:rPr>
          <w:rFonts w:hint="eastAsia"/>
          <w:szCs w:val="21"/>
        </w:rPr>
        <w:t>(2)到场时间：2小时内到达现场;</w:t>
      </w:r>
    </w:p>
    <w:p w14:paraId="5BD13173">
      <w:pPr>
        <w:rPr>
          <w:szCs w:val="21"/>
        </w:rPr>
      </w:pPr>
      <w:r>
        <w:rPr>
          <w:rFonts w:hint="eastAsia"/>
          <w:szCs w:val="21"/>
        </w:rPr>
        <w:t>(3)修复时间：12小时内修复。</w:t>
      </w:r>
    </w:p>
    <w:p w14:paraId="3F8F716B">
      <w:pPr>
        <w:pStyle w:val="3"/>
        <w:snapToGrid w:val="0"/>
        <w:spacing w:before="0" w:after="0" w:line="240" w:lineRule="exact"/>
        <w:rPr>
          <w:rFonts w:ascii="宋体" w:hAnsi="宋体" w:eastAsia="宋体" w:cs="宋体"/>
          <w:bCs/>
          <w:sz w:val="21"/>
          <w:szCs w:val="21"/>
        </w:rPr>
      </w:pPr>
      <w:bookmarkStart w:id="16" w:name="_Toc9879"/>
      <w:r>
        <w:rPr>
          <w:rFonts w:hint="eastAsia"/>
          <w:sz w:val="21"/>
          <w:szCs w:val="21"/>
          <w:woUserID w:val="2"/>
        </w:rPr>
        <w:t>▲</w:t>
      </w:r>
      <w:r>
        <w:rPr>
          <w:rFonts w:hint="eastAsia" w:ascii="宋体" w:hAnsi="宋体" w:eastAsia="宋体" w:cs="宋体"/>
          <w:bCs/>
          <w:sz w:val="21"/>
          <w:szCs w:val="21"/>
        </w:rPr>
        <w:t>备件支持服务</w:t>
      </w:r>
      <w:bookmarkEnd w:id="16"/>
    </w:p>
    <w:p w14:paraId="6B5A6913">
      <w:pPr>
        <w:rPr>
          <w:szCs w:val="21"/>
        </w:rPr>
      </w:pPr>
      <w:r>
        <w:rPr>
          <w:rFonts w:hint="eastAsia"/>
          <w:szCs w:val="21"/>
          <w:lang w:eastAsia="zh"/>
          <w:woUserID w:val="2"/>
        </w:rPr>
        <w:t>供应商</w:t>
      </w:r>
      <w:r>
        <w:rPr>
          <w:rFonts w:hint="eastAsia"/>
          <w:szCs w:val="21"/>
        </w:rPr>
        <w:t>提供所需的全部劳务、硬件部件和维护材料，以及现场备件更换，现场硬件部件测试及相关故障排除，使得系统硬件恢复至正常状态。当发生复杂故障时，需提供与故障所可能涉及到的相关备件，并提供主要备件的冗余，避免备件发生现场DOA（到货即损）的情况而拖延故障的修复时间。</w:t>
      </w:r>
    </w:p>
    <w:p w14:paraId="056BC910">
      <w:pPr>
        <w:pStyle w:val="3"/>
        <w:snapToGrid w:val="0"/>
        <w:spacing w:before="0" w:after="0" w:line="240" w:lineRule="exact"/>
        <w:rPr>
          <w:rFonts w:ascii="宋体" w:hAnsi="宋体" w:eastAsia="宋体" w:cs="宋体"/>
          <w:bCs/>
          <w:sz w:val="21"/>
          <w:szCs w:val="21"/>
        </w:rPr>
      </w:pPr>
      <w:bookmarkStart w:id="17" w:name="_Toc26946"/>
      <w:r>
        <w:rPr>
          <w:rFonts w:hint="eastAsia" w:ascii="宋体" w:hAnsi="宋体" w:eastAsia="宋体" w:cs="宋体"/>
          <w:bCs/>
          <w:sz w:val="21"/>
          <w:szCs w:val="21"/>
        </w:rPr>
        <w:t>服务商要求</w:t>
      </w:r>
      <w:bookmarkEnd w:id="17"/>
    </w:p>
    <w:p w14:paraId="55CF18A7">
      <w:pPr>
        <w:rPr>
          <w:szCs w:val="21"/>
        </w:rPr>
      </w:pPr>
      <w:r>
        <w:rPr>
          <w:rFonts w:hint="eastAsia"/>
          <w:szCs w:val="21"/>
        </w:rPr>
        <w:t>此次维保设备为医院核心信息化设备，对公司的服务能力有较高要求，为了确保项目能成功实施，实施团队的人员结构应科学合理，涵盖项目管理、技术开发、系统集成等关键岗位，团队成员应具备与项目相关的专业背景和技术能力，包括但不限于网络规划、软件开发、系统集成、项目管理等领域，需熟悉行业标准和技术规范，能够高效解决项目实施过程中遇到的技术问题。</w:t>
      </w:r>
    </w:p>
    <w:p w14:paraId="72760B09">
      <w:pPr>
        <w:pStyle w:val="3"/>
        <w:snapToGrid w:val="0"/>
        <w:spacing w:before="0" w:after="0" w:line="240" w:lineRule="exact"/>
        <w:rPr>
          <w:rFonts w:ascii="宋体" w:hAnsi="宋体" w:eastAsia="宋体" w:cs="宋体"/>
          <w:bCs/>
          <w:sz w:val="21"/>
          <w:szCs w:val="21"/>
        </w:rPr>
      </w:pPr>
      <w:bookmarkStart w:id="18" w:name="_Toc1943883980"/>
      <w:bookmarkStart w:id="19" w:name="_Toc5502"/>
      <w:r>
        <w:rPr>
          <w:rFonts w:hint="eastAsia" w:ascii="宋体" w:hAnsi="宋体" w:eastAsia="宋体" w:cs="宋体"/>
          <w:bCs/>
          <w:sz w:val="21"/>
          <w:szCs w:val="21"/>
        </w:rPr>
        <w:t>商务条款</w:t>
      </w:r>
      <w:bookmarkEnd w:id="18"/>
      <w:bookmarkEnd w:id="19"/>
    </w:p>
    <w:p w14:paraId="349482B4">
      <w:pPr>
        <w:ind w:firstLine="420"/>
        <w:rPr>
          <w:szCs w:val="21"/>
        </w:rPr>
      </w:pPr>
      <w:r>
        <w:rPr>
          <w:rFonts w:hint="eastAsia"/>
          <w:szCs w:val="21"/>
        </w:rPr>
        <w:t>服务期限：本次服务项目期限为</w:t>
      </w:r>
      <w:r>
        <w:rPr>
          <w:rFonts w:hint="eastAsia"/>
          <w:szCs w:val="21"/>
          <w:lang w:eastAsia="zh"/>
        </w:rPr>
        <w:t>3</w:t>
      </w:r>
      <w:r>
        <w:rPr>
          <w:rFonts w:hint="eastAsia"/>
          <w:szCs w:val="21"/>
        </w:rPr>
        <w:t>年，</w:t>
      </w:r>
      <w:r>
        <w:rPr>
          <w:rFonts w:hint="eastAsia"/>
          <w:szCs w:val="21"/>
          <w:lang w:eastAsia="zh"/>
        </w:rPr>
        <w:t>从合同签订</w:t>
      </w:r>
      <w:r>
        <w:rPr>
          <w:rFonts w:hint="eastAsia"/>
          <w:szCs w:val="21"/>
        </w:rPr>
        <w:t>之日算起。</w:t>
      </w:r>
    </w:p>
    <w:p w14:paraId="4476A042">
      <w:pPr>
        <w:rPr>
          <w:szCs w:val="21"/>
        </w:rPr>
      </w:pPr>
      <w:r>
        <w:rPr>
          <w:rFonts w:hint="eastAsia"/>
          <w:szCs w:val="21"/>
        </w:rPr>
        <w:tab/>
      </w:r>
      <w:r>
        <w:rPr>
          <w:rFonts w:hint="eastAsia"/>
          <w:szCs w:val="21"/>
        </w:rPr>
        <w:t>付款方式：合同款项一年1付，合同签订后满一年后，支付合同金额的</w:t>
      </w:r>
      <w:r>
        <w:rPr>
          <w:szCs w:val="21"/>
        </w:rPr>
        <w:t>40%</w:t>
      </w:r>
      <w:r>
        <w:rPr>
          <w:rFonts w:hint="eastAsia"/>
          <w:szCs w:val="21"/>
        </w:rPr>
        <w:t>，计人民币    (¥       ），；满二年支付合同金额的</w:t>
      </w:r>
      <w:r>
        <w:rPr>
          <w:szCs w:val="21"/>
        </w:rPr>
        <w:t>30%</w:t>
      </w:r>
      <w:r>
        <w:rPr>
          <w:rFonts w:hint="eastAsia"/>
          <w:szCs w:val="21"/>
        </w:rPr>
        <w:t>，计人民币    (¥       ），满三年支付合同金额的</w:t>
      </w:r>
      <w:r>
        <w:rPr>
          <w:szCs w:val="21"/>
        </w:rPr>
        <w:t>30%</w:t>
      </w:r>
      <w:r>
        <w:rPr>
          <w:rFonts w:hint="eastAsia"/>
          <w:szCs w:val="21"/>
        </w:rPr>
        <w:t>计人民币    (¥       ）。采购人每年度对该服务进行一次评分，依据评分表项目确认付款金额，年度评分高于或等于70分则支付该年度服务费，年度评分低于70分则不予支付该年度服务费。服务供应商向采购人开具正规发票，采购人在具备支付条件且收到服务供应商发票后7个工作日内将货款支付给服务供应商。</w:t>
      </w:r>
    </w:p>
    <w:p w14:paraId="7448D10B">
      <w:pPr>
        <w:pStyle w:val="71"/>
        <w:numPr>
          <w:ilvl w:val="0"/>
          <w:numId w:val="0"/>
        </w:numPr>
        <w:ind w:left="397"/>
      </w:pPr>
    </w:p>
    <w:p w14:paraId="75233E05"/>
    <w:bookmarkEnd w:id="10"/>
    <w:bookmarkEnd w:id="11"/>
    <w:bookmarkEnd w:id="12"/>
    <w:p w14:paraId="0B0AA50B">
      <w:pPr>
        <w:pStyle w:val="2"/>
      </w:pPr>
      <w:bookmarkStart w:id="20" w:name="_Toc14594"/>
      <w:bookmarkStart w:id="21" w:name="_Toc100649341"/>
      <w:bookmarkStart w:id="22" w:name="_Toc78184792"/>
      <w:r>
        <w:rPr>
          <w:rFonts w:hint="eastAsia"/>
        </w:rPr>
        <w:t>评分标准</w:t>
      </w:r>
      <w:bookmarkEnd w:id="20"/>
      <w:bookmarkEnd w:id="21"/>
      <w:bookmarkEnd w:id="22"/>
    </w:p>
    <w:p w14:paraId="77B1B105">
      <w:pPr>
        <w:pStyle w:val="3"/>
        <w:snapToGrid w:val="0"/>
        <w:spacing w:before="0" w:after="0" w:line="240" w:lineRule="exact"/>
        <w:rPr>
          <w:rFonts w:ascii="宋体" w:hAnsi="宋体" w:eastAsia="宋体" w:cs="宋体"/>
          <w:bCs/>
          <w:sz w:val="21"/>
          <w:szCs w:val="21"/>
        </w:rPr>
      </w:pPr>
      <w:bookmarkStart w:id="23" w:name="_Toc100649342"/>
      <w:bookmarkStart w:id="24" w:name="_Toc78184793"/>
      <w:bookmarkStart w:id="25" w:name="_Toc1783"/>
      <w:bookmarkStart w:id="26" w:name="_Toc345320402"/>
      <w:r>
        <w:rPr>
          <w:rFonts w:hint="eastAsia" w:ascii="宋体" w:hAnsi="宋体" w:eastAsia="宋体" w:cs="宋体"/>
          <w:bCs/>
          <w:sz w:val="21"/>
          <w:szCs w:val="21"/>
        </w:rPr>
        <w:t>资信技术分</w:t>
      </w:r>
      <w:bookmarkEnd w:id="23"/>
      <w:bookmarkEnd w:id="24"/>
      <w:bookmarkEnd w:id="25"/>
      <w:bookmarkEnd w:id="26"/>
    </w:p>
    <w:p w14:paraId="44EE047E">
      <w:pPr>
        <w:pStyle w:val="30"/>
        <w:spacing w:line="440" w:lineRule="exact"/>
        <w:rPr>
          <w:rFonts w:ascii="宋体" w:hAnsi="宋体" w:cs="仿宋"/>
          <w:szCs w:val="21"/>
          <w:u w:color="000000"/>
        </w:rPr>
      </w:pPr>
      <w:r>
        <w:rPr>
          <w:rFonts w:hint="eastAsia"/>
          <w:szCs w:val="21"/>
        </w:rPr>
        <w:t>资信技术分70分，该评分分值由评标委员会根据评审情况在分值范围内独立打分（具体分值设定详见表格），小数点后保留一位小数。每个投标人的最终得分为评标委员会打分汇总后的算术平均值（小数点后保留二位小数，第三位四舍五入）。</w:t>
      </w:r>
    </w:p>
    <w:tbl>
      <w:tblPr>
        <w:tblStyle w:val="31"/>
        <w:tblW w:w="87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07"/>
        <w:gridCol w:w="6097"/>
        <w:gridCol w:w="728"/>
        <w:gridCol w:w="1141"/>
      </w:tblGrid>
      <w:tr w14:paraId="49BECB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807" w:type="dxa"/>
            <w:vAlign w:val="center"/>
          </w:tcPr>
          <w:p w14:paraId="15873E65">
            <w:pPr>
              <w:keepNext w:val="0"/>
              <w:keepLines w:val="0"/>
              <w:widowControl/>
              <w:suppressLineNumbers w:val="0"/>
              <w:spacing w:before="0" w:beforeAutospacing="0" w:after="0" w:afterAutospacing="0"/>
              <w:ind w:left="0" w:right="0"/>
              <w:jc w:val="center"/>
              <w:rPr>
                <w:rFonts w:hint="default"/>
              </w:rPr>
            </w:pPr>
            <w:r>
              <w:rPr>
                <w:rFonts w:hint="default"/>
              </w:rPr>
              <w:t>内容</w:t>
            </w:r>
          </w:p>
        </w:tc>
        <w:tc>
          <w:tcPr>
            <w:tcW w:w="6097" w:type="dxa"/>
            <w:tcBorders>
              <w:left w:val="single" w:color="auto" w:sz="4" w:space="0"/>
            </w:tcBorders>
            <w:vAlign w:val="center"/>
          </w:tcPr>
          <w:p w14:paraId="71A01A02">
            <w:pPr>
              <w:keepNext w:val="0"/>
              <w:keepLines w:val="0"/>
              <w:widowControl/>
              <w:suppressLineNumbers w:val="0"/>
              <w:spacing w:before="0" w:beforeAutospacing="0" w:after="0" w:afterAutospacing="0"/>
              <w:ind w:left="0" w:right="0"/>
              <w:jc w:val="center"/>
              <w:rPr>
                <w:rFonts w:hint="default"/>
              </w:rPr>
            </w:pPr>
            <w:r>
              <w:rPr>
                <w:rFonts w:hint="eastAsia"/>
              </w:rPr>
              <w:t>评分标准</w:t>
            </w:r>
          </w:p>
        </w:tc>
        <w:tc>
          <w:tcPr>
            <w:tcW w:w="728" w:type="dxa"/>
            <w:vAlign w:val="center"/>
          </w:tcPr>
          <w:p w14:paraId="6A6D635E">
            <w:pPr>
              <w:keepNext w:val="0"/>
              <w:keepLines w:val="0"/>
              <w:widowControl/>
              <w:suppressLineNumbers w:val="0"/>
              <w:spacing w:before="0" w:beforeAutospacing="0" w:after="0" w:afterAutospacing="0"/>
              <w:ind w:left="0" w:right="0"/>
              <w:jc w:val="center"/>
              <w:rPr>
                <w:rFonts w:hint="default"/>
              </w:rPr>
            </w:pPr>
            <w:r>
              <w:rPr>
                <w:rFonts w:hint="default"/>
              </w:rPr>
              <w:t>分值</w:t>
            </w:r>
          </w:p>
        </w:tc>
        <w:tc>
          <w:tcPr>
            <w:tcW w:w="1141" w:type="dxa"/>
            <w:vAlign w:val="center"/>
          </w:tcPr>
          <w:p w14:paraId="1F64F332">
            <w:pPr>
              <w:keepNext w:val="0"/>
              <w:keepLines w:val="0"/>
              <w:widowControl/>
              <w:suppressLineNumbers w:val="0"/>
              <w:spacing w:before="0" w:beforeAutospacing="0" w:after="0" w:afterAutospacing="0"/>
              <w:ind w:left="0" w:right="0"/>
              <w:jc w:val="center"/>
              <w:rPr>
                <w:rFonts w:hint="default"/>
              </w:rPr>
            </w:pPr>
            <w:r>
              <w:rPr>
                <w:rFonts w:hint="default"/>
              </w:rPr>
              <w:t>类型</w:t>
            </w:r>
          </w:p>
        </w:tc>
      </w:tr>
      <w:tr w14:paraId="6C039E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807" w:type="dxa"/>
            <w:vAlign w:val="center"/>
          </w:tcPr>
          <w:p w14:paraId="37D94D49">
            <w:pPr>
              <w:keepNext w:val="0"/>
              <w:keepLines w:val="0"/>
              <w:widowControl/>
              <w:suppressLineNumbers w:val="0"/>
              <w:spacing w:before="0" w:beforeAutospacing="0" w:after="0" w:afterAutospacing="0"/>
              <w:ind w:left="0" w:right="0"/>
              <w:jc w:val="center"/>
              <w:rPr>
                <w:rFonts w:hint="default"/>
              </w:rPr>
            </w:pPr>
            <w:r>
              <w:rPr>
                <w:rFonts w:hint="default"/>
              </w:rPr>
              <w:t>1</w:t>
            </w:r>
          </w:p>
        </w:tc>
        <w:tc>
          <w:tcPr>
            <w:tcW w:w="6097" w:type="dxa"/>
            <w:tcBorders>
              <w:left w:val="single" w:color="auto" w:sz="4" w:space="0"/>
            </w:tcBorders>
            <w:vAlign w:val="center"/>
          </w:tcPr>
          <w:p w14:paraId="167A8794">
            <w:pPr>
              <w:keepNext w:val="0"/>
              <w:keepLines w:val="0"/>
              <w:widowControl/>
              <w:suppressLineNumbers w:val="0"/>
              <w:spacing w:before="0" w:beforeAutospacing="0" w:after="0" w:afterAutospacing="0"/>
              <w:ind w:left="0" w:right="0"/>
              <w:rPr>
                <w:rFonts w:hint="default"/>
              </w:rPr>
            </w:pPr>
            <w:r>
              <w:rPr>
                <w:rFonts w:hint="default"/>
              </w:rPr>
              <w:t>管理体系认证</w:t>
            </w:r>
            <w:r>
              <w:rPr>
                <w:rFonts w:hint="eastAsia"/>
              </w:rPr>
              <w:t>：</w:t>
            </w:r>
            <w:r>
              <w:rPr>
                <w:rFonts w:hint="default"/>
              </w:rPr>
              <w:t>投标人具有有效的ISO9001质量管理体系证书、ISO20000信息技术服务管理体系认证证书、ISO27001信息安全管理体系认证证书，每提供一个证书得</w:t>
            </w:r>
            <w:r>
              <w:rPr>
                <w:rFonts w:hint="eastAsia"/>
                <w:lang w:eastAsia="zh"/>
                <w:woUserID w:val="2"/>
              </w:rPr>
              <w:t>2</w:t>
            </w:r>
            <w:r>
              <w:rPr>
                <w:rFonts w:hint="default"/>
              </w:rPr>
              <w:t>分，最高</w:t>
            </w:r>
            <w:r>
              <w:rPr>
                <w:rFonts w:hint="eastAsia"/>
                <w:lang w:eastAsia="zh"/>
                <w:woUserID w:val="2"/>
              </w:rPr>
              <w:t>6</w:t>
            </w:r>
            <w:r>
              <w:rPr>
                <w:rFonts w:hint="default"/>
              </w:rPr>
              <w:t>分。</w:t>
            </w:r>
          </w:p>
        </w:tc>
        <w:tc>
          <w:tcPr>
            <w:tcW w:w="728" w:type="dxa"/>
            <w:vAlign w:val="center"/>
          </w:tcPr>
          <w:p w14:paraId="10084BFA">
            <w:pPr>
              <w:keepNext w:val="0"/>
              <w:keepLines w:val="0"/>
              <w:widowControl/>
              <w:suppressLineNumbers w:val="0"/>
              <w:spacing w:before="0" w:beforeAutospacing="0" w:after="0" w:afterAutospacing="0"/>
              <w:ind w:left="0" w:right="0"/>
              <w:jc w:val="center"/>
              <w:rPr>
                <w:rFonts w:hint="eastAsia" w:eastAsia="宋体"/>
                <w:lang w:eastAsia="zh"/>
                <w:woUserID w:val="2"/>
              </w:rPr>
            </w:pPr>
            <w:r>
              <w:rPr>
                <w:rFonts w:hint="eastAsia"/>
                <w:lang w:eastAsia="zh"/>
                <w:woUserID w:val="2"/>
              </w:rPr>
              <w:t>6</w:t>
            </w:r>
          </w:p>
        </w:tc>
        <w:tc>
          <w:tcPr>
            <w:tcW w:w="1141" w:type="dxa"/>
            <w:vAlign w:val="center"/>
          </w:tcPr>
          <w:p w14:paraId="5BD8922C">
            <w:pPr>
              <w:keepNext w:val="0"/>
              <w:keepLines w:val="0"/>
              <w:widowControl/>
              <w:suppressLineNumbers w:val="0"/>
              <w:spacing w:before="0" w:beforeAutospacing="0" w:after="0" w:afterAutospacing="0"/>
              <w:ind w:left="0" w:right="0"/>
              <w:jc w:val="center"/>
              <w:rPr>
                <w:rFonts w:hint="default"/>
              </w:rPr>
            </w:pPr>
            <w:r>
              <w:rPr>
                <w:rFonts w:hint="default"/>
              </w:rPr>
              <w:t>客观分</w:t>
            </w:r>
          </w:p>
        </w:tc>
      </w:tr>
      <w:tr w14:paraId="4DECB2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8" w:hRule="atLeast"/>
          <w:jc w:val="center"/>
        </w:trPr>
        <w:tc>
          <w:tcPr>
            <w:tcW w:w="807" w:type="dxa"/>
            <w:vAlign w:val="center"/>
          </w:tcPr>
          <w:p w14:paraId="07CAF12B">
            <w:pPr>
              <w:keepNext w:val="0"/>
              <w:keepLines w:val="0"/>
              <w:widowControl/>
              <w:suppressLineNumbers w:val="0"/>
              <w:spacing w:before="0" w:beforeAutospacing="0" w:after="0" w:afterAutospacing="0"/>
              <w:ind w:left="0" w:right="0"/>
              <w:jc w:val="center"/>
              <w:rPr>
                <w:rFonts w:hint="default"/>
              </w:rPr>
            </w:pPr>
            <w:r>
              <w:rPr>
                <w:rFonts w:hint="default"/>
              </w:rPr>
              <w:t>2</w:t>
            </w:r>
          </w:p>
        </w:tc>
        <w:tc>
          <w:tcPr>
            <w:tcW w:w="6097" w:type="dxa"/>
            <w:vAlign w:val="center"/>
          </w:tcPr>
          <w:p w14:paraId="03624B7D">
            <w:pPr>
              <w:keepNext w:val="0"/>
              <w:keepLines w:val="0"/>
              <w:widowControl/>
              <w:suppressLineNumbers w:val="0"/>
              <w:spacing w:before="0" w:beforeAutospacing="0" w:after="0" w:afterAutospacing="0"/>
              <w:ind w:left="0" w:right="0"/>
              <w:rPr>
                <w:rFonts w:hint="default"/>
              </w:rPr>
            </w:pPr>
            <w:r>
              <w:rPr>
                <w:rFonts w:hint="default"/>
              </w:rPr>
              <w:t>投标人业绩</w:t>
            </w:r>
            <w:r>
              <w:rPr>
                <w:rFonts w:hint="eastAsia"/>
              </w:rPr>
              <w:t>：</w:t>
            </w:r>
            <w:r>
              <w:rPr>
                <w:rFonts w:hint="default"/>
              </w:rPr>
              <w:t>提供20</w:t>
            </w:r>
            <w:r>
              <w:rPr>
                <w:rFonts w:hint="eastAsia"/>
                <w:lang w:eastAsia="zh"/>
              </w:rPr>
              <w:t>2</w:t>
            </w:r>
            <w:r>
              <w:rPr>
                <w:rFonts w:hint="eastAsia"/>
              </w:rPr>
              <w:t>2</w:t>
            </w:r>
            <w:r>
              <w:rPr>
                <w:rFonts w:hint="default"/>
              </w:rPr>
              <w:t>年1月1日以来（以合同签订日期为准）同类</w:t>
            </w:r>
            <w:r>
              <w:rPr>
                <w:rFonts w:hint="eastAsia"/>
              </w:rPr>
              <w:t>信息</w:t>
            </w:r>
            <w:r>
              <w:rPr>
                <w:rFonts w:hint="default"/>
              </w:rPr>
              <w:t>服务项目业绩，每个得1分，最高得3分。相关合同案例均需提供项目合同扫描件并加盖电子签章。</w:t>
            </w:r>
          </w:p>
        </w:tc>
        <w:tc>
          <w:tcPr>
            <w:tcW w:w="728" w:type="dxa"/>
            <w:vAlign w:val="center"/>
          </w:tcPr>
          <w:p w14:paraId="216121BC">
            <w:pPr>
              <w:keepNext w:val="0"/>
              <w:keepLines w:val="0"/>
              <w:widowControl/>
              <w:suppressLineNumbers w:val="0"/>
              <w:spacing w:before="0" w:beforeAutospacing="0" w:after="0" w:afterAutospacing="0"/>
              <w:ind w:left="0" w:right="0"/>
              <w:jc w:val="center"/>
              <w:rPr>
                <w:rFonts w:hint="default"/>
              </w:rPr>
            </w:pPr>
            <w:r>
              <w:rPr>
                <w:rFonts w:hint="default"/>
              </w:rPr>
              <w:t>3</w:t>
            </w:r>
          </w:p>
        </w:tc>
        <w:tc>
          <w:tcPr>
            <w:tcW w:w="1141" w:type="dxa"/>
            <w:vAlign w:val="center"/>
          </w:tcPr>
          <w:p w14:paraId="669A3119">
            <w:pPr>
              <w:keepNext w:val="0"/>
              <w:keepLines w:val="0"/>
              <w:widowControl/>
              <w:suppressLineNumbers w:val="0"/>
              <w:spacing w:before="0" w:beforeAutospacing="0" w:after="0" w:afterAutospacing="0"/>
              <w:ind w:left="0" w:right="0"/>
              <w:jc w:val="center"/>
              <w:rPr>
                <w:rFonts w:hint="default"/>
              </w:rPr>
            </w:pPr>
            <w:r>
              <w:rPr>
                <w:rFonts w:hint="default"/>
              </w:rPr>
              <w:t>客观分</w:t>
            </w:r>
          </w:p>
        </w:tc>
      </w:tr>
      <w:tr w14:paraId="674E7F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1" w:hRule="atLeast"/>
          <w:jc w:val="center"/>
        </w:trPr>
        <w:tc>
          <w:tcPr>
            <w:tcW w:w="807" w:type="dxa"/>
            <w:vAlign w:val="center"/>
          </w:tcPr>
          <w:p w14:paraId="5B3DEBB6">
            <w:pPr>
              <w:keepNext w:val="0"/>
              <w:keepLines w:val="0"/>
              <w:widowControl/>
              <w:suppressLineNumbers w:val="0"/>
              <w:spacing w:before="0" w:beforeAutospacing="0" w:after="0" w:afterAutospacing="0"/>
              <w:ind w:left="0" w:right="0"/>
              <w:jc w:val="center"/>
              <w:rPr>
                <w:rFonts w:hint="eastAsia" w:eastAsia="宋体"/>
                <w:lang w:eastAsia="zh"/>
                <w:woUserID w:val="2"/>
              </w:rPr>
            </w:pPr>
            <w:r>
              <w:rPr>
                <w:rFonts w:hint="eastAsia"/>
                <w:lang w:eastAsia="zh"/>
                <w:woUserID w:val="2"/>
              </w:rPr>
              <w:t>3</w:t>
            </w:r>
          </w:p>
        </w:tc>
        <w:tc>
          <w:tcPr>
            <w:tcW w:w="6097" w:type="dxa"/>
            <w:tcBorders>
              <w:bottom w:val="single" w:color="auto" w:sz="4" w:space="0"/>
            </w:tcBorders>
            <w:vAlign w:val="center"/>
          </w:tcPr>
          <w:p w14:paraId="2476CD92">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woUserID w:val="2"/>
              </w:rPr>
            </w:pPr>
            <w:r>
              <w:rPr>
                <w:rFonts w:hint="eastAsia" w:ascii="宋体" w:hAnsi="宋体" w:eastAsia="宋体" w:cs="宋体"/>
                <w:kern w:val="2"/>
                <w:sz w:val="21"/>
                <w:szCs w:val="21"/>
                <w:lang w:val="en-US" w:eastAsia="zh-CN" w:bidi="ar"/>
                <w:woUserID w:val="2"/>
              </w:rPr>
              <w:t>投标人安全服务能力：根据投标人拟投入本项目工程技术人员相关职称或认证证书（原件扫描）打分，并同时提供近</w:t>
            </w:r>
            <w:r>
              <w:rPr>
                <w:rFonts w:hint="default" w:ascii="Times New Roman" w:hAnsi="Times New Roman" w:eastAsia="宋体" w:cs="Times New Roman"/>
                <w:kern w:val="2"/>
                <w:sz w:val="21"/>
                <w:szCs w:val="21"/>
                <w:lang w:val="en-US" w:eastAsia="zh-CN" w:bidi="ar"/>
                <w:woUserID w:val="2"/>
              </w:rPr>
              <w:t>3</w:t>
            </w:r>
            <w:r>
              <w:rPr>
                <w:rFonts w:hint="eastAsia" w:ascii="宋体" w:hAnsi="宋体" w:eastAsia="宋体" w:cs="宋体"/>
                <w:kern w:val="2"/>
                <w:sz w:val="21"/>
                <w:szCs w:val="21"/>
                <w:lang w:val="en-US" w:eastAsia="zh-CN" w:bidi="ar"/>
                <w:woUserID w:val="2"/>
              </w:rPr>
              <w:t>个月内任一个月投标人为其缴纳设备的证明，两者缺一不可，否则不得分。</w:t>
            </w:r>
          </w:p>
          <w:p w14:paraId="42BBDB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woUserID w:val="2"/>
              </w:rPr>
            </w:pPr>
            <w:r>
              <w:rPr>
                <w:rFonts w:hint="default" w:ascii="Times New Roman" w:hAnsi="Times New Roman" w:eastAsia="宋体" w:cs="Times New Roman"/>
                <w:kern w:val="2"/>
                <w:sz w:val="21"/>
                <w:szCs w:val="21"/>
                <w:lang w:val="en-US" w:eastAsia="zh-CN" w:bidi="ar"/>
                <w:woUserID w:val="2"/>
              </w:rPr>
              <w:t>1</w:t>
            </w:r>
            <w:r>
              <w:rPr>
                <w:rFonts w:hint="eastAsia" w:ascii="宋体" w:hAnsi="宋体" w:eastAsia="宋体" w:cs="宋体"/>
                <w:kern w:val="2"/>
                <w:sz w:val="21"/>
                <w:szCs w:val="21"/>
                <w:lang w:val="en-US" w:eastAsia="zh-CN" w:bidi="ar"/>
                <w:woUserID w:val="2"/>
              </w:rPr>
              <w:t>）技术负责人具有信息安全工程师和网络工程师证书，</w:t>
            </w:r>
            <w:r>
              <w:rPr>
                <w:rFonts w:hint="default" w:ascii="Times New Roman" w:hAnsi="Times New Roman" w:eastAsia="宋体" w:cs="Times New Roman"/>
                <w:kern w:val="2"/>
                <w:sz w:val="21"/>
                <w:szCs w:val="21"/>
                <w:lang w:val="en-US" w:eastAsia="zh-CN" w:bidi="ar"/>
                <w:woUserID w:val="2"/>
              </w:rPr>
              <w:t>1</w:t>
            </w:r>
            <w:r>
              <w:rPr>
                <w:rFonts w:hint="eastAsia" w:ascii="宋体" w:hAnsi="宋体" w:eastAsia="宋体" w:cs="宋体"/>
                <w:kern w:val="2"/>
                <w:sz w:val="21"/>
                <w:szCs w:val="21"/>
                <w:lang w:val="en-US" w:eastAsia="zh-CN" w:bidi="ar"/>
                <w:woUserID w:val="2"/>
              </w:rPr>
              <w:t>个证书得</w:t>
            </w:r>
            <w:r>
              <w:rPr>
                <w:rFonts w:hint="eastAsia" w:ascii="宋体" w:hAnsi="宋体" w:eastAsia="宋体" w:cs="宋体"/>
                <w:kern w:val="2"/>
                <w:sz w:val="21"/>
                <w:szCs w:val="21"/>
                <w:lang w:val="en-US" w:eastAsia="zh" w:bidi="ar"/>
                <w:woUserID w:val="2"/>
              </w:rPr>
              <w:t>3</w:t>
            </w:r>
            <w:r>
              <w:rPr>
                <w:rFonts w:hint="eastAsia" w:ascii="宋体" w:hAnsi="宋体" w:eastAsia="宋体" w:cs="宋体"/>
                <w:kern w:val="2"/>
                <w:sz w:val="21"/>
                <w:szCs w:val="21"/>
                <w:lang w:val="en-US" w:eastAsia="zh-CN" w:bidi="ar"/>
                <w:woUserID w:val="2"/>
              </w:rPr>
              <w:t>分，本项目最高得</w:t>
            </w:r>
            <w:r>
              <w:rPr>
                <w:rFonts w:hint="eastAsia" w:ascii="宋体" w:hAnsi="宋体" w:eastAsia="宋体" w:cs="宋体"/>
                <w:kern w:val="2"/>
                <w:sz w:val="21"/>
                <w:szCs w:val="21"/>
                <w:lang w:val="en-US" w:eastAsia="zh" w:bidi="ar"/>
                <w:woUserID w:val="2"/>
              </w:rPr>
              <w:t>6</w:t>
            </w:r>
            <w:r>
              <w:rPr>
                <w:rFonts w:hint="eastAsia" w:ascii="宋体" w:hAnsi="宋体" w:eastAsia="宋体" w:cs="宋体"/>
                <w:kern w:val="2"/>
                <w:sz w:val="21"/>
                <w:szCs w:val="21"/>
                <w:lang w:val="en-US" w:eastAsia="zh-CN" w:bidi="ar"/>
                <w:woUserID w:val="2"/>
              </w:rPr>
              <w:t>分；</w:t>
            </w:r>
          </w:p>
          <w:p w14:paraId="3BD0964A">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2"/>
                <w:sz w:val="21"/>
                <w:szCs w:val="21"/>
                <w:woUserID w:val="2"/>
              </w:rPr>
            </w:pPr>
            <w:r>
              <w:rPr>
                <w:rFonts w:hint="default" w:ascii="Times New Roman" w:hAnsi="Times New Roman" w:eastAsia="宋体" w:cs="Times New Roman"/>
                <w:kern w:val="2"/>
                <w:sz w:val="21"/>
                <w:szCs w:val="21"/>
                <w:lang w:val="en-US" w:eastAsia="zh-CN" w:bidi="ar"/>
                <w:woUserID w:val="2"/>
              </w:rPr>
              <w:t>2</w:t>
            </w:r>
            <w:r>
              <w:rPr>
                <w:rFonts w:hint="eastAsia" w:ascii="宋体" w:hAnsi="宋体" w:eastAsia="宋体" w:cs="宋体"/>
                <w:kern w:val="2"/>
                <w:sz w:val="21"/>
                <w:szCs w:val="21"/>
                <w:lang w:val="en-US" w:eastAsia="zh-CN" w:bidi="ar"/>
                <w:woUserID w:val="2"/>
              </w:rPr>
              <w:t>）项目组其他成员具有网络规划师认证证书，得</w:t>
            </w:r>
            <w:r>
              <w:rPr>
                <w:rFonts w:hint="eastAsia" w:ascii="宋体" w:hAnsi="宋体" w:eastAsia="宋体" w:cs="宋体"/>
                <w:kern w:val="2"/>
                <w:sz w:val="21"/>
                <w:szCs w:val="21"/>
                <w:lang w:val="en-US" w:eastAsia="zh" w:bidi="ar"/>
                <w:woUserID w:val="2"/>
              </w:rPr>
              <w:t>4</w:t>
            </w:r>
            <w:r>
              <w:rPr>
                <w:rFonts w:hint="eastAsia" w:ascii="宋体" w:hAnsi="宋体" w:eastAsia="宋体" w:cs="宋体"/>
                <w:kern w:val="2"/>
                <w:sz w:val="21"/>
                <w:szCs w:val="21"/>
                <w:lang w:val="en-US" w:eastAsia="zh-CN" w:bidi="ar"/>
                <w:woUserID w:val="2"/>
              </w:rPr>
              <w:t>分；</w:t>
            </w:r>
          </w:p>
          <w:p w14:paraId="47A1E46C">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woUserID w:val="2"/>
              </w:rPr>
            </w:pPr>
            <w:r>
              <w:rPr>
                <w:rFonts w:hint="default" w:ascii="Times New Roman" w:hAnsi="Times New Roman" w:eastAsia="宋体" w:cs="Times New Roman"/>
                <w:kern w:val="2"/>
                <w:sz w:val="21"/>
                <w:szCs w:val="21"/>
                <w:lang w:val="en-US" w:eastAsia="zh-CN" w:bidi="ar"/>
                <w:woUserID w:val="2"/>
              </w:rPr>
              <w:t>3</w:t>
            </w:r>
            <w:r>
              <w:rPr>
                <w:rFonts w:hint="eastAsia" w:ascii="宋体" w:hAnsi="宋体" w:eastAsia="宋体" w:cs="宋体"/>
                <w:kern w:val="2"/>
                <w:sz w:val="21"/>
                <w:szCs w:val="21"/>
                <w:lang w:val="en-US" w:eastAsia="zh-CN" w:bidi="ar"/>
                <w:woUserID w:val="2"/>
              </w:rPr>
              <w:t>）项目组其他成员具有信息系统项目管理师证书，得</w:t>
            </w:r>
            <w:r>
              <w:rPr>
                <w:rFonts w:hint="eastAsia" w:ascii="宋体" w:hAnsi="宋体" w:eastAsia="宋体" w:cs="宋体"/>
                <w:kern w:val="2"/>
                <w:sz w:val="21"/>
                <w:szCs w:val="21"/>
                <w:lang w:val="en-US" w:eastAsia="zh" w:bidi="ar"/>
                <w:woUserID w:val="2"/>
              </w:rPr>
              <w:t>2</w:t>
            </w:r>
            <w:r>
              <w:rPr>
                <w:rFonts w:hint="eastAsia" w:ascii="宋体" w:hAnsi="宋体" w:eastAsia="宋体" w:cs="宋体"/>
                <w:kern w:val="2"/>
                <w:sz w:val="21"/>
                <w:szCs w:val="21"/>
                <w:lang w:val="en-US" w:eastAsia="zh-CN" w:bidi="ar"/>
                <w:woUserID w:val="2"/>
              </w:rPr>
              <w:t>分；</w:t>
            </w:r>
          </w:p>
          <w:p w14:paraId="18B0FA4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woUserID w:val="2"/>
              </w:rPr>
            </w:pPr>
            <w:r>
              <w:rPr>
                <w:rFonts w:hint="default" w:ascii="Times New Roman" w:hAnsi="Times New Roman" w:eastAsia="宋体" w:cs="Times New Roman"/>
                <w:kern w:val="2"/>
                <w:sz w:val="21"/>
                <w:szCs w:val="21"/>
                <w:lang w:val="en-US" w:eastAsia="zh-CN" w:bidi="ar"/>
                <w:woUserID w:val="2"/>
              </w:rPr>
              <w:t>4</w:t>
            </w:r>
            <w:r>
              <w:rPr>
                <w:rFonts w:hint="eastAsia" w:ascii="宋体" w:hAnsi="宋体" w:eastAsia="宋体" w:cs="宋体"/>
                <w:kern w:val="2"/>
                <w:sz w:val="21"/>
                <w:szCs w:val="21"/>
                <w:lang w:val="en-US" w:eastAsia="zh-CN" w:bidi="ar"/>
                <w:woUserID w:val="2"/>
              </w:rPr>
              <w:t>）项目组其他成员具有系统集成项目管理师证书，得</w:t>
            </w:r>
            <w:r>
              <w:rPr>
                <w:rFonts w:hint="eastAsia" w:ascii="宋体" w:hAnsi="宋体" w:eastAsia="宋体" w:cs="宋体"/>
                <w:kern w:val="2"/>
                <w:sz w:val="21"/>
                <w:szCs w:val="21"/>
                <w:lang w:val="en-US" w:eastAsia="zh" w:bidi="ar"/>
                <w:woUserID w:val="2"/>
              </w:rPr>
              <w:t>2</w:t>
            </w:r>
            <w:r>
              <w:rPr>
                <w:rFonts w:hint="eastAsia" w:ascii="宋体" w:hAnsi="宋体" w:eastAsia="宋体" w:cs="宋体"/>
                <w:kern w:val="2"/>
                <w:sz w:val="21"/>
                <w:szCs w:val="21"/>
                <w:lang w:val="en-US" w:eastAsia="zh-CN" w:bidi="ar"/>
                <w:woUserID w:val="2"/>
              </w:rPr>
              <w:t>分；</w:t>
            </w:r>
          </w:p>
          <w:p w14:paraId="6B9C4C17">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woUserID w:val="2"/>
              </w:rPr>
            </w:pPr>
            <w:r>
              <w:rPr>
                <w:rFonts w:hint="default" w:ascii="Times New Roman" w:hAnsi="Times New Roman" w:eastAsia="宋体" w:cs="Times New Roman"/>
                <w:kern w:val="2"/>
                <w:sz w:val="21"/>
                <w:szCs w:val="21"/>
                <w:lang w:val="en-US" w:eastAsia="zh-CN" w:bidi="ar"/>
                <w:woUserID w:val="2"/>
              </w:rPr>
              <w:t>5</w:t>
            </w:r>
            <w:r>
              <w:rPr>
                <w:rFonts w:hint="eastAsia" w:ascii="宋体" w:hAnsi="宋体" w:eastAsia="宋体" w:cs="宋体"/>
                <w:kern w:val="2"/>
                <w:sz w:val="21"/>
                <w:szCs w:val="21"/>
                <w:lang w:val="en-US" w:eastAsia="zh-CN" w:bidi="ar"/>
                <w:woUserID w:val="2"/>
              </w:rPr>
              <w:t>）项目组其他成员具有软件设计师认证证书，得</w:t>
            </w:r>
            <w:r>
              <w:rPr>
                <w:rFonts w:hint="eastAsia" w:ascii="宋体" w:hAnsi="宋体" w:eastAsia="宋体" w:cs="宋体"/>
                <w:kern w:val="2"/>
                <w:sz w:val="21"/>
                <w:szCs w:val="21"/>
                <w:lang w:val="en-US" w:eastAsia="zh" w:bidi="ar"/>
                <w:woUserID w:val="2"/>
              </w:rPr>
              <w:t>2</w:t>
            </w:r>
            <w:r>
              <w:rPr>
                <w:rFonts w:hint="eastAsia" w:ascii="宋体" w:hAnsi="宋体" w:eastAsia="宋体" w:cs="宋体"/>
                <w:kern w:val="2"/>
                <w:sz w:val="21"/>
                <w:szCs w:val="21"/>
                <w:lang w:val="en-US" w:eastAsia="zh-CN" w:bidi="ar"/>
                <w:woUserID w:val="2"/>
              </w:rPr>
              <w:t>分；</w:t>
            </w:r>
          </w:p>
          <w:p w14:paraId="62865F7A">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woUserID w:val="2"/>
              </w:rPr>
            </w:pPr>
            <w:r>
              <w:rPr>
                <w:rFonts w:hint="default" w:ascii="Times New Roman" w:hAnsi="Times New Roman" w:eastAsia="宋体" w:cs="Times New Roman"/>
                <w:kern w:val="2"/>
                <w:sz w:val="21"/>
                <w:szCs w:val="21"/>
                <w:lang w:val="en-US" w:eastAsia="zh-CN" w:bidi="ar"/>
                <w:woUserID w:val="2"/>
              </w:rPr>
              <w:t>6</w:t>
            </w:r>
            <w:r>
              <w:rPr>
                <w:rFonts w:hint="eastAsia" w:ascii="宋体" w:hAnsi="宋体" w:eastAsia="宋体" w:cs="宋体"/>
                <w:kern w:val="2"/>
                <w:sz w:val="21"/>
                <w:szCs w:val="21"/>
                <w:lang w:val="en-US" w:eastAsia="zh-CN" w:bidi="ar"/>
                <w:woUserID w:val="2"/>
              </w:rPr>
              <w:t>）项目组其他成员具有网络工程师证书，得</w:t>
            </w:r>
            <w:r>
              <w:rPr>
                <w:rFonts w:hint="eastAsia" w:ascii="宋体" w:hAnsi="宋体" w:eastAsia="宋体" w:cs="宋体"/>
                <w:kern w:val="2"/>
                <w:sz w:val="21"/>
                <w:szCs w:val="21"/>
                <w:lang w:val="en-US" w:eastAsia="zh" w:bidi="ar"/>
                <w:woUserID w:val="2"/>
              </w:rPr>
              <w:t>2</w:t>
            </w:r>
            <w:r>
              <w:rPr>
                <w:rFonts w:hint="eastAsia" w:ascii="宋体" w:hAnsi="宋体" w:eastAsia="宋体" w:cs="宋体"/>
                <w:kern w:val="2"/>
                <w:sz w:val="21"/>
                <w:szCs w:val="21"/>
                <w:lang w:val="en-US" w:eastAsia="zh-CN" w:bidi="ar"/>
                <w:woUserID w:val="2"/>
              </w:rPr>
              <w:t>分。</w:t>
            </w:r>
          </w:p>
          <w:p w14:paraId="3B27780F">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2"/>
                <w:sz w:val="21"/>
                <w:szCs w:val="21"/>
                <w:woUserID w:val="2"/>
              </w:rPr>
            </w:pPr>
            <w:r>
              <w:rPr>
                <w:rFonts w:hint="eastAsia" w:ascii="宋体" w:hAnsi="宋体" w:eastAsia="宋体" w:cs="宋体"/>
                <w:kern w:val="2"/>
                <w:sz w:val="21"/>
                <w:szCs w:val="21"/>
                <w:lang w:val="en-US" w:eastAsia="zh-CN" w:bidi="ar"/>
                <w:woUserID w:val="2"/>
              </w:rPr>
              <w:t>上述证书均为计算机技术与软件专业技术资格（水平）考试的相关证书，其他证书不予认可。</w:t>
            </w:r>
          </w:p>
          <w:p w14:paraId="3AEAC5EC">
            <w:pPr>
              <w:keepNext w:val="0"/>
              <w:keepLines w:val="0"/>
              <w:widowControl w:val="0"/>
              <w:suppressLineNumbers w:val="0"/>
              <w:spacing w:before="0" w:beforeAutospacing="0" w:after="0" w:afterAutospacing="0"/>
              <w:ind w:left="0" w:right="0"/>
              <w:jc w:val="both"/>
              <w:rPr>
                <w:rFonts w:hint="default"/>
                <w:woUserID w:val="2"/>
              </w:rPr>
            </w:pPr>
            <w:r>
              <w:rPr>
                <w:rFonts w:hint="eastAsia" w:ascii="宋体" w:hAnsi="宋体" w:eastAsia="宋体" w:cs="宋体"/>
                <w:kern w:val="2"/>
                <w:sz w:val="21"/>
                <w:szCs w:val="21"/>
                <w:lang w:val="en-US" w:eastAsia="zh-CN" w:bidi="ar"/>
                <w:woUserID w:val="2"/>
              </w:rPr>
              <w:t>本项最高得</w:t>
            </w:r>
            <w:r>
              <w:rPr>
                <w:rFonts w:hint="default" w:ascii="Times New Roman" w:hAnsi="Times New Roman" w:eastAsia="宋体" w:cs="Times New Roman"/>
                <w:kern w:val="2"/>
                <w:sz w:val="21"/>
                <w:szCs w:val="21"/>
                <w:lang w:val="en-US" w:eastAsia="zh-CN" w:bidi="ar"/>
                <w:woUserID w:val="2"/>
              </w:rPr>
              <w:t>8</w:t>
            </w:r>
            <w:r>
              <w:rPr>
                <w:rFonts w:hint="eastAsia" w:ascii="宋体" w:hAnsi="宋体" w:eastAsia="宋体" w:cs="宋体"/>
                <w:kern w:val="2"/>
                <w:sz w:val="21"/>
                <w:szCs w:val="21"/>
                <w:lang w:val="en-US" w:eastAsia="zh-CN" w:bidi="ar"/>
                <w:woUserID w:val="2"/>
              </w:rPr>
              <w:t>分。</w:t>
            </w:r>
          </w:p>
          <w:p w14:paraId="283D2555">
            <w:pPr>
              <w:keepNext w:val="0"/>
              <w:keepLines w:val="0"/>
              <w:widowControl/>
              <w:suppressLineNumbers w:val="0"/>
              <w:spacing w:before="0" w:beforeAutospacing="0" w:after="0" w:afterAutospacing="0"/>
              <w:ind w:left="0" w:right="0"/>
              <w:jc w:val="left"/>
              <w:rPr>
                <w:rFonts w:hint="default"/>
              </w:rPr>
            </w:pPr>
          </w:p>
        </w:tc>
        <w:tc>
          <w:tcPr>
            <w:tcW w:w="728" w:type="dxa"/>
            <w:tcBorders>
              <w:top w:val="single" w:color="auto" w:sz="4" w:space="0"/>
              <w:bottom w:val="single" w:color="auto" w:sz="4" w:space="0"/>
            </w:tcBorders>
            <w:vAlign w:val="center"/>
          </w:tcPr>
          <w:p w14:paraId="44D0919A">
            <w:pPr>
              <w:keepNext w:val="0"/>
              <w:keepLines w:val="0"/>
              <w:widowControl/>
              <w:suppressLineNumbers w:val="0"/>
              <w:spacing w:before="0" w:beforeAutospacing="0" w:after="0" w:afterAutospacing="0"/>
              <w:ind w:left="0" w:right="0"/>
              <w:jc w:val="center"/>
              <w:rPr>
                <w:rFonts w:hint="eastAsia" w:eastAsia="宋体"/>
                <w:lang w:eastAsia="zh"/>
                <w:woUserID w:val="2"/>
              </w:rPr>
            </w:pPr>
            <w:r>
              <w:rPr>
                <w:rFonts w:hint="eastAsia"/>
                <w:lang w:eastAsia="zh"/>
                <w:woUserID w:val="2"/>
              </w:rPr>
              <w:t>18</w:t>
            </w:r>
          </w:p>
        </w:tc>
        <w:tc>
          <w:tcPr>
            <w:tcW w:w="1141" w:type="dxa"/>
            <w:tcBorders>
              <w:top w:val="single" w:color="auto" w:sz="4" w:space="0"/>
              <w:bottom w:val="single" w:color="auto" w:sz="4" w:space="0"/>
            </w:tcBorders>
            <w:vAlign w:val="center"/>
          </w:tcPr>
          <w:p w14:paraId="1FB999BF">
            <w:pPr>
              <w:keepNext w:val="0"/>
              <w:keepLines w:val="0"/>
              <w:widowControl/>
              <w:suppressLineNumbers w:val="0"/>
              <w:spacing w:before="0" w:beforeAutospacing="0" w:after="0" w:afterAutospacing="0"/>
              <w:ind w:left="0" w:right="0"/>
              <w:jc w:val="center"/>
              <w:rPr>
                <w:rFonts w:hint="default"/>
              </w:rPr>
            </w:pPr>
            <w:r>
              <w:rPr>
                <w:rFonts w:hint="default"/>
              </w:rPr>
              <w:t>客观分</w:t>
            </w:r>
          </w:p>
        </w:tc>
      </w:tr>
      <w:tr w14:paraId="36D0F5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7" w:type="dxa"/>
            <w:vAlign w:val="center"/>
          </w:tcPr>
          <w:p w14:paraId="153F83C2">
            <w:pPr>
              <w:keepNext w:val="0"/>
              <w:keepLines w:val="0"/>
              <w:widowControl/>
              <w:suppressLineNumbers w:val="0"/>
              <w:spacing w:before="0" w:beforeAutospacing="0" w:after="0" w:afterAutospacing="0"/>
              <w:ind w:left="0" w:right="0"/>
              <w:jc w:val="center"/>
              <w:rPr>
                <w:rFonts w:hint="eastAsia" w:eastAsia="宋体"/>
                <w:lang w:eastAsia="zh"/>
                <w:woUserID w:val="2"/>
              </w:rPr>
            </w:pPr>
            <w:r>
              <w:rPr>
                <w:rFonts w:hint="eastAsia"/>
                <w:lang w:eastAsia="zh"/>
                <w:woUserID w:val="2"/>
              </w:rPr>
              <w:t>4</w:t>
            </w:r>
          </w:p>
        </w:tc>
        <w:tc>
          <w:tcPr>
            <w:tcW w:w="6097" w:type="dxa"/>
            <w:tcBorders>
              <w:top w:val="single" w:color="auto" w:sz="4" w:space="0"/>
            </w:tcBorders>
            <w:vAlign w:val="center"/>
          </w:tcPr>
          <w:p w14:paraId="31BFB70C">
            <w:pPr>
              <w:keepNext w:val="0"/>
              <w:keepLines w:val="0"/>
              <w:suppressLineNumbers w:val="0"/>
              <w:spacing w:before="0" w:beforeAutospacing="0" w:after="0" w:afterAutospacing="0"/>
              <w:ind w:left="0" w:right="0"/>
              <w:rPr>
                <w:rFonts w:hint="default"/>
              </w:rPr>
            </w:pPr>
            <w:r>
              <w:rPr>
                <w:rFonts w:hint="default"/>
              </w:rPr>
              <w:t>技术方案</w:t>
            </w:r>
          </w:p>
        </w:tc>
        <w:tc>
          <w:tcPr>
            <w:tcW w:w="728" w:type="dxa"/>
            <w:tcBorders>
              <w:top w:val="single" w:color="auto" w:sz="4" w:space="0"/>
            </w:tcBorders>
            <w:vAlign w:val="center"/>
          </w:tcPr>
          <w:p w14:paraId="0250999C">
            <w:pPr>
              <w:keepNext w:val="0"/>
              <w:keepLines w:val="0"/>
              <w:suppressLineNumbers w:val="0"/>
              <w:spacing w:before="0" w:beforeAutospacing="0" w:after="0" w:afterAutospacing="0"/>
              <w:ind w:left="0" w:right="0"/>
              <w:jc w:val="center"/>
              <w:rPr>
                <w:rFonts w:hint="default"/>
              </w:rPr>
            </w:pPr>
          </w:p>
        </w:tc>
        <w:tc>
          <w:tcPr>
            <w:tcW w:w="1141" w:type="dxa"/>
            <w:tcBorders>
              <w:top w:val="single" w:color="auto" w:sz="4" w:space="0"/>
            </w:tcBorders>
            <w:vAlign w:val="center"/>
          </w:tcPr>
          <w:p w14:paraId="065E2E2C">
            <w:pPr>
              <w:keepNext w:val="0"/>
              <w:keepLines w:val="0"/>
              <w:suppressLineNumbers w:val="0"/>
              <w:spacing w:before="0" w:beforeAutospacing="0" w:after="0" w:afterAutospacing="0"/>
              <w:ind w:left="0" w:right="0"/>
              <w:jc w:val="center"/>
              <w:rPr>
                <w:rFonts w:hint="default"/>
              </w:rPr>
            </w:pPr>
          </w:p>
        </w:tc>
      </w:tr>
      <w:tr w14:paraId="145DBA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7" w:type="dxa"/>
            <w:vAlign w:val="center"/>
          </w:tcPr>
          <w:p w14:paraId="6E74A528">
            <w:pPr>
              <w:keepNext w:val="0"/>
              <w:keepLines w:val="0"/>
              <w:widowControl/>
              <w:suppressLineNumbers w:val="0"/>
              <w:spacing w:before="0" w:beforeAutospacing="0" w:after="0" w:afterAutospacing="0"/>
              <w:ind w:left="0" w:right="0"/>
              <w:jc w:val="center"/>
              <w:rPr>
                <w:rFonts w:hint="default"/>
              </w:rPr>
            </w:pPr>
            <w:r>
              <w:rPr>
                <w:rFonts w:hint="eastAsia"/>
                <w:lang w:eastAsia="zh"/>
                <w:woUserID w:val="2"/>
              </w:rPr>
              <w:t>4</w:t>
            </w:r>
            <w:r>
              <w:rPr>
                <w:rFonts w:hint="eastAsia"/>
              </w:rPr>
              <w:t>.1</w:t>
            </w:r>
          </w:p>
        </w:tc>
        <w:tc>
          <w:tcPr>
            <w:tcW w:w="6097" w:type="dxa"/>
            <w:tcBorders>
              <w:top w:val="single" w:color="auto" w:sz="4" w:space="0"/>
            </w:tcBorders>
            <w:vAlign w:val="center"/>
          </w:tcPr>
          <w:p w14:paraId="715768C3">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kern w:val="2"/>
                <w:sz w:val="21"/>
                <w:szCs w:val="21"/>
                <w:lang w:val="en-US" w:eastAsia="zh-CN" w:bidi="ar"/>
                <w:woUserID w:val="2"/>
              </w:rPr>
              <w:t>投标方案与需求的吻合程度，包括对于用户现状和需求理解的程度，解决方案的针对性等，综合评价，评分分值：、</w:t>
            </w:r>
            <w:r>
              <w:rPr>
                <w:rFonts w:hint="eastAsia" w:ascii="宋体" w:hAnsi="宋体" w:eastAsia="宋体" w:cs="宋体"/>
                <w:kern w:val="2"/>
                <w:sz w:val="21"/>
                <w:szCs w:val="21"/>
                <w:lang w:val="en-US" w:eastAsia="zh" w:bidi="ar"/>
                <w:woUserID w:val="2"/>
              </w:rPr>
              <w:t>12、</w:t>
            </w:r>
            <w:r>
              <w:rPr>
                <w:rFonts w:hint="eastAsia"/>
                <w:lang w:eastAsia="zh"/>
                <w:woUserID w:val="2"/>
              </w:rPr>
              <w:t>10、8、6、4、2</w:t>
            </w:r>
            <w:r>
              <w:rPr>
                <w:rFonts w:hint="eastAsia" w:ascii="宋体" w:hAnsi="宋体" w:eastAsia="宋体" w:cs="宋体"/>
                <w:kern w:val="2"/>
                <w:sz w:val="21"/>
                <w:szCs w:val="21"/>
                <w:lang w:val="en-US" w:eastAsia="zh-CN" w:bidi="ar"/>
                <w:woUserID w:val="2"/>
              </w:rPr>
              <w:t>分，未提供方案得</w:t>
            </w:r>
            <w:r>
              <w:rPr>
                <w:rFonts w:hint="default" w:ascii="Times New Roman" w:hAnsi="Times New Roman" w:eastAsia="宋体" w:cs="Times New Roman"/>
                <w:kern w:val="2"/>
                <w:sz w:val="21"/>
                <w:szCs w:val="21"/>
                <w:lang w:val="en-US" w:eastAsia="zh-CN" w:bidi="ar"/>
                <w:woUserID w:val="2"/>
              </w:rPr>
              <w:t>0</w:t>
            </w:r>
            <w:r>
              <w:rPr>
                <w:rFonts w:hint="eastAsia" w:ascii="宋体" w:hAnsi="宋体" w:eastAsia="宋体" w:cs="宋体"/>
                <w:kern w:val="2"/>
                <w:sz w:val="21"/>
                <w:szCs w:val="21"/>
                <w:lang w:val="en-US" w:eastAsia="zh-CN" w:bidi="ar"/>
                <w:woUserID w:val="2"/>
              </w:rPr>
              <w:t>分。</w:t>
            </w:r>
          </w:p>
        </w:tc>
        <w:tc>
          <w:tcPr>
            <w:tcW w:w="728" w:type="dxa"/>
            <w:tcBorders>
              <w:top w:val="single" w:color="auto" w:sz="4" w:space="0"/>
            </w:tcBorders>
            <w:vAlign w:val="center"/>
          </w:tcPr>
          <w:p w14:paraId="6FDEB397">
            <w:pPr>
              <w:keepNext w:val="0"/>
              <w:keepLines w:val="0"/>
              <w:widowControl/>
              <w:suppressLineNumbers w:val="0"/>
              <w:spacing w:before="0" w:beforeAutospacing="0" w:after="0" w:afterAutospacing="0"/>
              <w:ind w:left="0" w:right="0"/>
              <w:jc w:val="center"/>
              <w:rPr>
                <w:rFonts w:hint="eastAsia" w:eastAsia="宋体"/>
                <w:lang w:eastAsia="zh"/>
                <w:woUserID w:val="2"/>
              </w:rPr>
            </w:pPr>
            <w:r>
              <w:rPr>
                <w:rFonts w:hint="eastAsia"/>
                <w:lang w:eastAsia="zh"/>
                <w:woUserID w:val="2"/>
              </w:rPr>
              <w:t>12</w:t>
            </w:r>
          </w:p>
        </w:tc>
        <w:tc>
          <w:tcPr>
            <w:tcW w:w="1141" w:type="dxa"/>
            <w:tcBorders>
              <w:top w:val="single" w:color="auto" w:sz="4" w:space="0"/>
            </w:tcBorders>
            <w:vAlign w:val="center"/>
          </w:tcPr>
          <w:p w14:paraId="0B9F68C8">
            <w:pPr>
              <w:keepNext w:val="0"/>
              <w:keepLines w:val="0"/>
              <w:widowControl/>
              <w:suppressLineNumbers w:val="0"/>
              <w:spacing w:before="0" w:beforeAutospacing="0" w:after="0" w:afterAutospacing="0"/>
              <w:ind w:left="0" w:right="0"/>
              <w:jc w:val="center"/>
              <w:rPr>
                <w:rFonts w:hint="default"/>
              </w:rPr>
            </w:pPr>
            <w:r>
              <w:rPr>
                <w:rFonts w:hint="default"/>
              </w:rPr>
              <w:t>主观分</w:t>
            </w:r>
          </w:p>
        </w:tc>
      </w:tr>
      <w:tr w14:paraId="5A74C1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7" w:type="dxa"/>
            <w:vAlign w:val="center"/>
          </w:tcPr>
          <w:p w14:paraId="0894EA68">
            <w:pPr>
              <w:keepNext w:val="0"/>
              <w:keepLines w:val="0"/>
              <w:widowControl/>
              <w:suppressLineNumbers w:val="0"/>
              <w:spacing w:before="0" w:beforeAutospacing="0" w:after="0" w:afterAutospacing="0"/>
              <w:ind w:left="0" w:right="0"/>
              <w:jc w:val="center"/>
              <w:rPr>
                <w:rFonts w:hint="default"/>
              </w:rPr>
            </w:pPr>
            <w:r>
              <w:rPr>
                <w:rFonts w:hint="eastAsia"/>
                <w:lang w:eastAsia="zh"/>
                <w:woUserID w:val="2"/>
              </w:rPr>
              <w:t>4</w:t>
            </w:r>
            <w:r>
              <w:rPr>
                <w:rFonts w:hint="eastAsia"/>
              </w:rPr>
              <w:t>.2</w:t>
            </w:r>
          </w:p>
        </w:tc>
        <w:tc>
          <w:tcPr>
            <w:tcW w:w="6097" w:type="dxa"/>
            <w:tcBorders>
              <w:top w:val="single" w:color="auto" w:sz="4" w:space="0"/>
            </w:tcBorders>
            <w:vAlign w:val="center"/>
          </w:tcPr>
          <w:p w14:paraId="758D2FB9">
            <w:pPr>
              <w:keepNext w:val="0"/>
              <w:keepLines w:val="0"/>
              <w:widowControl/>
              <w:suppressLineNumbers w:val="0"/>
              <w:spacing w:before="0" w:beforeAutospacing="0" w:after="0" w:afterAutospacing="0"/>
              <w:ind w:left="0" w:right="0"/>
              <w:rPr>
                <w:rFonts w:hint="default"/>
              </w:rPr>
            </w:pPr>
            <w:r>
              <w:rPr>
                <w:rFonts w:hint="default"/>
              </w:rPr>
              <w:t>项目组织实施方案的科学性、合理性和可操作性综合评价，评分分值：</w:t>
            </w:r>
            <w:r>
              <w:rPr>
                <w:rFonts w:hint="eastAsia"/>
                <w:lang w:eastAsia="zh"/>
                <w:woUserID w:val="2"/>
              </w:rPr>
              <w:t>10、8、6、4、2</w:t>
            </w:r>
            <w:r>
              <w:rPr>
                <w:rFonts w:hint="default"/>
              </w:rPr>
              <w:t>分，</w:t>
            </w:r>
            <w:r>
              <w:rPr>
                <w:rFonts w:hint="eastAsia"/>
              </w:rPr>
              <w:t>未提供方案得</w:t>
            </w:r>
            <w:r>
              <w:rPr>
                <w:rFonts w:hint="eastAsia"/>
                <w:lang w:eastAsia="zh"/>
              </w:rPr>
              <w:t>0</w:t>
            </w:r>
            <w:r>
              <w:rPr>
                <w:rFonts w:hint="eastAsia"/>
              </w:rPr>
              <w:t>分。</w:t>
            </w:r>
          </w:p>
        </w:tc>
        <w:tc>
          <w:tcPr>
            <w:tcW w:w="728" w:type="dxa"/>
            <w:tcBorders>
              <w:top w:val="single" w:color="auto" w:sz="4" w:space="0"/>
            </w:tcBorders>
            <w:vAlign w:val="center"/>
          </w:tcPr>
          <w:p w14:paraId="26A8C522">
            <w:pPr>
              <w:keepNext w:val="0"/>
              <w:keepLines w:val="0"/>
              <w:widowControl/>
              <w:suppressLineNumbers w:val="0"/>
              <w:spacing w:before="0" w:beforeAutospacing="0" w:after="0" w:afterAutospacing="0"/>
              <w:ind w:left="0" w:right="0"/>
              <w:jc w:val="center"/>
              <w:rPr>
                <w:rFonts w:hint="eastAsia" w:eastAsia="宋体"/>
                <w:lang w:eastAsia="zh"/>
                <w:woUserID w:val="2"/>
              </w:rPr>
            </w:pPr>
            <w:r>
              <w:rPr>
                <w:rFonts w:hint="eastAsia"/>
                <w:lang w:eastAsia="zh"/>
                <w:woUserID w:val="2"/>
              </w:rPr>
              <w:t>10</w:t>
            </w:r>
          </w:p>
        </w:tc>
        <w:tc>
          <w:tcPr>
            <w:tcW w:w="1141" w:type="dxa"/>
            <w:tcBorders>
              <w:top w:val="single" w:color="auto" w:sz="4" w:space="0"/>
            </w:tcBorders>
            <w:vAlign w:val="center"/>
          </w:tcPr>
          <w:p w14:paraId="7ACA2EA0">
            <w:pPr>
              <w:keepNext w:val="0"/>
              <w:keepLines w:val="0"/>
              <w:widowControl/>
              <w:suppressLineNumbers w:val="0"/>
              <w:spacing w:before="0" w:beforeAutospacing="0" w:after="0" w:afterAutospacing="0"/>
              <w:ind w:left="0" w:right="0"/>
              <w:jc w:val="center"/>
              <w:rPr>
                <w:rFonts w:hint="default"/>
              </w:rPr>
            </w:pPr>
            <w:r>
              <w:rPr>
                <w:rFonts w:hint="default"/>
              </w:rPr>
              <w:t>主观分</w:t>
            </w:r>
          </w:p>
        </w:tc>
      </w:tr>
      <w:tr w14:paraId="0911EC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7" w:type="dxa"/>
            <w:vAlign w:val="center"/>
          </w:tcPr>
          <w:p w14:paraId="64A40542">
            <w:pPr>
              <w:keepNext w:val="0"/>
              <w:keepLines w:val="0"/>
              <w:widowControl/>
              <w:suppressLineNumbers w:val="0"/>
              <w:spacing w:before="0" w:beforeAutospacing="0" w:after="0" w:afterAutospacing="0"/>
              <w:ind w:left="0" w:right="0"/>
              <w:jc w:val="center"/>
              <w:rPr>
                <w:rFonts w:hint="eastAsia" w:eastAsia="宋体"/>
                <w:lang w:eastAsia="zh"/>
                <w:woUserID w:val="2"/>
              </w:rPr>
            </w:pPr>
            <w:r>
              <w:rPr>
                <w:rFonts w:hint="eastAsia"/>
                <w:lang w:eastAsia="zh"/>
                <w:woUserID w:val="2"/>
              </w:rPr>
              <w:t>5</w:t>
            </w:r>
          </w:p>
        </w:tc>
        <w:tc>
          <w:tcPr>
            <w:tcW w:w="6097" w:type="dxa"/>
            <w:tcBorders>
              <w:top w:val="single" w:color="auto" w:sz="4" w:space="0"/>
            </w:tcBorders>
            <w:vAlign w:val="center"/>
          </w:tcPr>
          <w:p w14:paraId="1DB587C4">
            <w:pPr>
              <w:keepNext w:val="0"/>
              <w:keepLines w:val="0"/>
              <w:widowControl/>
              <w:suppressLineNumbers w:val="0"/>
              <w:spacing w:before="0" w:beforeAutospacing="0" w:after="0" w:afterAutospacing="0"/>
              <w:ind w:left="0" w:right="0"/>
              <w:rPr>
                <w:rFonts w:hint="default"/>
              </w:rPr>
            </w:pPr>
            <w:r>
              <w:rPr>
                <w:rFonts w:hint="default"/>
              </w:rPr>
              <w:t>服务</w:t>
            </w:r>
            <w:r>
              <w:rPr>
                <w:rFonts w:hint="eastAsia"/>
              </w:rPr>
              <w:t>方案</w:t>
            </w:r>
          </w:p>
        </w:tc>
        <w:tc>
          <w:tcPr>
            <w:tcW w:w="728" w:type="dxa"/>
            <w:tcBorders>
              <w:top w:val="single" w:color="auto" w:sz="4" w:space="0"/>
            </w:tcBorders>
            <w:vAlign w:val="center"/>
          </w:tcPr>
          <w:p w14:paraId="21324595">
            <w:pPr>
              <w:keepNext w:val="0"/>
              <w:keepLines w:val="0"/>
              <w:widowControl/>
              <w:suppressLineNumbers w:val="0"/>
              <w:spacing w:before="0" w:beforeAutospacing="0" w:after="0" w:afterAutospacing="0"/>
              <w:ind w:left="0" w:right="0"/>
              <w:jc w:val="center"/>
              <w:rPr>
                <w:rFonts w:hint="default"/>
              </w:rPr>
            </w:pPr>
          </w:p>
        </w:tc>
        <w:tc>
          <w:tcPr>
            <w:tcW w:w="1141" w:type="dxa"/>
            <w:tcBorders>
              <w:top w:val="single" w:color="auto" w:sz="4" w:space="0"/>
            </w:tcBorders>
            <w:vAlign w:val="center"/>
          </w:tcPr>
          <w:p w14:paraId="530B5F3C">
            <w:pPr>
              <w:keepNext w:val="0"/>
              <w:keepLines w:val="0"/>
              <w:widowControl/>
              <w:suppressLineNumbers w:val="0"/>
              <w:spacing w:before="0" w:beforeAutospacing="0" w:after="0" w:afterAutospacing="0"/>
              <w:ind w:left="0" w:right="0"/>
              <w:jc w:val="center"/>
              <w:rPr>
                <w:rFonts w:hint="default"/>
              </w:rPr>
            </w:pPr>
          </w:p>
        </w:tc>
      </w:tr>
      <w:tr w14:paraId="1E7F6B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7" w:type="dxa"/>
            <w:vAlign w:val="center"/>
          </w:tcPr>
          <w:p w14:paraId="018FA55A">
            <w:pPr>
              <w:keepNext w:val="0"/>
              <w:keepLines w:val="0"/>
              <w:widowControl/>
              <w:suppressLineNumbers w:val="0"/>
              <w:spacing w:before="0" w:beforeAutospacing="0" w:after="0" w:afterAutospacing="0"/>
              <w:ind w:left="0" w:right="0"/>
              <w:jc w:val="center"/>
              <w:rPr>
                <w:rFonts w:hint="default"/>
              </w:rPr>
            </w:pPr>
            <w:r>
              <w:rPr>
                <w:rFonts w:hint="eastAsia"/>
                <w:lang w:eastAsia="zh"/>
                <w:woUserID w:val="2"/>
              </w:rPr>
              <w:t>5</w:t>
            </w:r>
            <w:r>
              <w:rPr>
                <w:rFonts w:hint="eastAsia"/>
              </w:rPr>
              <w:t>.1</w:t>
            </w:r>
          </w:p>
        </w:tc>
        <w:tc>
          <w:tcPr>
            <w:tcW w:w="6097" w:type="dxa"/>
            <w:tcBorders>
              <w:top w:val="single" w:color="auto" w:sz="4" w:space="0"/>
            </w:tcBorders>
            <w:vAlign w:val="center"/>
          </w:tcPr>
          <w:p w14:paraId="76468335">
            <w:pPr>
              <w:keepNext w:val="0"/>
              <w:keepLines w:val="0"/>
              <w:widowControl/>
              <w:suppressLineNumbers w:val="0"/>
              <w:spacing w:before="0" w:beforeAutospacing="0" w:after="0" w:afterAutospacing="0"/>
              <w:ind w:left="0" w:right="0"/>
              <w:rPr>
                <w:rFonts w:hint="default"/>
              </w:rPr>
            </w:pPr>
            <w:r>
              <w:rPr>
                <w:rFonts w:hint="default"/>
              </w:rPr>
              <w:t>服务方案，包括但不限于服务响应时间、故障解决方案，综合评价，评分分值：</w:t>
            </w:r>
            <w:r>
              <w:rPr>
                <w:rFonts w:hint="eastAsia"/>
                <w:lang w:eastAsia="zh"/>
                <w:woUserID w:val="2"/>
              </w:rPr>
              <w:t>10、8、6、4、2</w:t>
            </w:r>
            <w:r>
              <w:rPr>
                <w:rFonts w:hint="default"/>
              </w:rPr>
              <w:t>分。</w:t>
            </w:r>
            <w:r>
              <w:rPr>
                <w:rFonts w:hint="eastAsia"/>
              </w:rPr>
              <w:t>未提供方案得</w:t>
            </w:r>
            <w:r>
              <w:rPr>
                <w:rFonts w:hint="eastAsia"/>
                <w:lang w:eastAsia="zh"/>
              </w:rPr>
              <w:t>0</w:t>
            </w:r>
            <w:r>
              <w:rPr>
                <w:rFonts w:hint="eastAsia"/>
              </w:rPr>
              <w:t>分。</w:t>
            </w:r>
          </w:p>
        </w:tc>
        <w:tc>
          <w:tcPr>
            <w:tcW w:w="728" w:type="dxa"/>
            <w:tcBorders>
              <w:top w:val="single" w:color="auto" w:sz="4" w:space="0"/>
            </w:tcBorders>
            <w:vAlign w:val="center"/>
          </w:tcPr>
          <w:p w14:paraId="251EA1FD">
            <w:pPr>
              <w:keepNext w:val="0"/>
              <w:keepLines w:val="0"/>
              <w:widowControl/>
              <w:suppressLineNumbers w:val="0"/>
              <w:spacing w:before="0" w:beforeAutospacing="0" w:after="0" w:afterAutospacing="0"/>
              <w:ind w:left="0" w:right="0"/>
              <w:jc w:val="center"/>
              <w:rPr>
                <w:rFonts w:hint="eastAsia" w:eastAsia="宋体"/>
                <w:lang w:eastAsia="zh"/>
                <w:woUserID w:val="2"/>
              </w:rPr>
            </w:pPr>
            <w:r>
              <w:rPr>
                <w:rFonts w:hint="eastAsia"/>
                <w:lang w:eastAsia="zh"/>
                <w:woUserID w:val="2"/>
              </w:rPr>
              <w:t>10</w:t>
            </w:r>
          </w:p>
        </w:tc>
        <w:tc>
          <w:tcPr>
            <w:tcW w:w="1141" w:type="dxa"/>
            <w:tcBorders>
              <w:top w:val="single" w:color="auto" w:sz="4" w:space="0"/>
            </w:tcBorders>
            <w:vAlign w:val="center"/>
          </w:tcPr>
          <w:p w14:paraId="3902B7D5">
            <w:pPr>
              <w:keepNext w:val="0"/>
              <w:keepLines w:val="0"/>
              <w:widowControl/>
              <w:suppressLineNumbers w:val="0"/>
              <w:spacing w:before="0" w:beforeAutospacing="0" w:after="0" w:afterAutospacing="0"/>
              <w:ind w:left="0" w:right="0"/>
              <w:jc w:val="center"/>
              <w:rPr>
                <w:rFonts w:hint="default"/>
              </w:rPr>
            </w:pPr>
            <w:r>
              <w:rPr>
                <w:rFonts w:hint="default"/>
              </w:rPr>
              <w:t>主观分</w:t>
            </w:r>
          </w:p>
        </w:tc>
      </w:tr>
      <w:tr w14:paraId="6A7D95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7" w:type="dxa"/>
            <w:vAlign w:val="center"/>
          </w:tcPr>
          <w:p w14:paraId="7A5D306A">
            <w:pPr>
              <w:keepNext w:val="0"/>
              <w:keepLines w:val="0"/>
              <w:widowControl/>
              <w:suppressLineNumbers w:val="0"/>
              <w:spacing w:before="0" w:beforeAutospacing="0" w:after="0" w:afterAutospacing="0"/>
              <w:ind w:left="0" w:right="0"/>
              <w:jc w:val="center"/>
              <w:rPr>
                <w:rFonts w:hint="default"/>
              </w:rPr>
            </w:pPr>
            <w:r>
              <w:rPr>
                <w:rFonts w:hint="eastAsia"/>
                <w:lang w:eastAsia="zh"/>
                <w:woUserID w:val="2"/>
              </w:rPr>
              <w:t>5</w:t>
            </w:r>
            <w:r>
              <w:rPr>
                <w:rFonts w:hint="eastAsia"/>
              </w:rPr>
              <w:t>.2</w:t>
            </w:r>
          </w:p>
        </w:tc>
        <w:tc>
          <w:tcPr>
            <w:tcW w:w="6097" w:type="dxa"/>
            <w:tcBorders>
              <w:top w:val="single" w:color="auto" w:sz="4" w:space="0"/>
            </w:tcBorders>
            <w:vAlign w:val="center"/>
          </w:tcPr>
          <w:p w14:paraId="320BB39A">
            <w:pPr>
              <w:keepNext w:val="0"/>
              <w:keepLines w:val="0"/>
              <w:widowControl/>
              <w:suppressLineNumbers w:val="0"/>
              <w:spacing w:before="0" w:beforeAutospacing="0" w:after="0" w:afterAutospacing="0"/>
              <w:ind w:left="0" w:right="0"/>
              <w:rPr>
                <w:rFonts w:hint="default"/>
              </w:rPr>
            </w:pPr>
            <w:r>
              <w:rPr>
                <w:rFonts w:hint="default"/>
              </w:rPr>
              <w:t>提供400或者800免费服务电话得</w:t>
            </w:r>
            <w:r>
              <w:rPr>
                <w:rFonts w:hint="eastAsia"/>
                <w:lang w:eastAsia="zh"/>
                <w:woUserID w:val="2"/>
              </w:rPr>
              <w:t>1</w:t>
            </w:r>
            <w:r>
              <w:rPr>
                <w:rFonts w:hint="default"/>
              </w:rPr>
              <w:t>分，没有得0分。</w:t>
            </w:r>
          </w:p>
        </w:tc>
        <w:tc>
          <w:tcPr>
            <w:tcW w:w="728" w:type="dxa"/>
            <w:tcBorders>
              <w:top w:val="single" w:color="auto" w:sz="4" w:space="0"/>
            </w:tcBorders>
            <w:vAlign w:val="center"/>
          </w:tcPr>
          <w:p w14:paraId="7DEC4EC3">
            <w:pPr>
              <w:keepNext w:val="0"/>
              <w:keepLines w:val="0"/>
              <w:widowControl/>
              <w:suppressLineNumbers w:val="0"/>
              <w:spacing w:before="0" w:beforeAutospacing="0" w:after="0" w:afterAutospacing="0"/>
              <w:ind w:left="0" w:right="0"/>
              <w:jc w:val="center"/>
              <w:rPr>
                <w:rFonts w:hint="eastAsia" w:eastAsia="宋体"/>
                <w:lang w:eastAsia="zh"/>
                <w:woUserID w:val="2"/>
              </w:rPr>
            </w:pPr>
            <w:r>
              <w:rPr>
                <w:rFonts w:hint="eastAsia"/>
                <w:lang w:eastAsia="zh"/>
                <w:woUserID w:val="2"/>
              </w:rPr>
              <w:t>1</w:t>
            </w:r>
          </w:p>
        </w:tc>
        <w:tc>
          <w:tcPr>
            <w:tcW w:w="1141" w:type="dxa"/>
            <w:tcBorders>
              <w:top w:val="single" w:color="auto" w:sz="4" w:space="0"/>
            </w:tcBorders>
            <w:vAlign w:val="center"/>
          </w:tcPr>
          <w:p w14:paraId="723C0BCE">
            <w:pPr>
              <w:keepNext w:val="0"/>
              <w:keepLines w:val="0"/>
              <w:widowControl/>
              <w:suppressLineNumbers w:val="0"/>
              <w:spacing w:before="0" w:beforeAutospacing="0" w:after="0" w:afterAutospacing="0"/>
              <w:ind w:left="0" w:right="0"/>
              <w:jc w:val="center"/>
              <w:rPr>
                <w:rFonts w:hint="default"/>
              </w:rPr>
            </w:pPr>
            <w:r>
              <w:rPr>
                <w:rFonts w:hint="default"/>
              </w:rPr>
              <w:t>客观分</w:t>
            </w:r>
          </w:p>
        </w:tc>
      </w:tr>
      <w:tr w14:paraId="629A21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807" w:type="dxa"/>
            <w:vAlign w:val="center"/>
          </w:tcPr>
          <w:p w14:paraId="3774F33E">
            <w:pPr>
              <w:keepNext w:val="0"/>
              <w:keepLines w:val="0"/>
              <w:suppressLineNumbers w:val="0"/>
              <w:adjustRightInd w:val="0"/>
              <w:snapToGrid w:val="0"/>
              <w:spacing w:before="0" w:beforeAutospacing="0" w:after="0" w:afterAutospacing="0"/>
              <w:ind w:left="0" w:right="0"/>
              <w:jc w:val="center"/>
              <w:rPr>
                <w:rFonts w:hint="eastAsia" w:eastAsia="宋体"/>
                <w:lang w:eastAsia="zh"/>
                <w:woUserID w:val="2"/>
              </w:rPr>
            </w:pPr>
            <w:r>
              <w:rPr>
                <w:rFonts w:hint="eastAsia"/>
                <w:lang w:eastAsia="zh"/>
                <w:woUserID w:val="2"/>
              </w:rPr>
              <w:t>6</w:t>
            </w:r>
          </w:p>
        </w:tc>
        <w:tc>
          <w:tcPr>
            <w:tcW w:w="6097" w:type="dxa"/>
            <w:vAlign w:val="center"/>
          </w:tcPr>
          <w:p w14:paraId="1B2331E6">
            <w:pPr>
              <w:keepNext w:val="0"/>
              <w:keepLines w:val="0"/>
              <w:suppressLineNumbers w:val="0"/>
              <w:adjustRightInd w:val="0"/>
              <w:snapToGrid w:val="0"/>
              <w:spacing w:before="0" w:beforeAutospacing="0" w:after="0" w:afterAutospacing="0"/>
              <w:ind w:left="0" w:right="0"/>
              <w:jc w:val="left"/>
              <w:rPr>
                <w:rFonts w:hint="default"/>
              </w:rPr>
            </w:pPr>
            <w:r>
              <w:rPr>
                <w:rFonts w:hint="default"/>
              </w:rPr>
              <w:t>培训方案的可行性及合理性：包括但不限于培训对象、课时安排、师资力量安排等，综合评价，评分分值：</w:t>
            </w:r>
            <w:r>
              <w:rPr>
                <w:rFonts w:hint="eastAsia"/>
                <w:lang w:eastAsia="zh"/>
                <w:woUserID w:val="2"/>
              </w:rPr>
              <w:t>10、8、6、4、2</w:t>
            </w:r>
            <w:r>
              <w:rPr>
                <w:rFonts w:hint="default"/>
              </w:rPr>
              <w:t>分。未提供培训方案的得0分。</w:t>
            </w:r>
          </w:p>
        </w:tc>
        <w:tc>
          <w:tcPr>
            <w:tcW w:w="728" w:type="dxa"/>
            <w:vAlign w:val="center"/>
          </w:tcPr>
          <w:p w14:paraId="6A5E0845">
            <w:pPr>
              <w:keepNext w:val="0"/>
              <w:keepLines w:val="0"/>
              <w:widowControl/>
              <w:suppressLineNumbers w:val="0"/>
              <w:spacing w:before="0" w:beforeAutospacing="0" w:after="0" w:afterAutospacing="0"/>
              <w:ind w:left="0" w:right="0"/>
              <w:jc w:val="center"/>
              <w:rPr>
                <w:rFonts w:hint="eastAsia" w:eastAsia="宋体"/>
                <w:lang w:eastAsia="zh"/>
                <w:woUserID w:val="2"/>
              </w:rPr>
            </w:pPr>
            <w:r>
              <w:rPr>
                <w:rFonts w:hint="eastAsia"/>
                <w:lang w:eastAsia="zh"/>
                <w:woUserID w:val="2"/>
              </w:rPr>
              <w:t>10</w:t>
            </w:r>
          </w:p>
        </w:tc>
        <w:tc>
          <w:tcPr>
            <w:tcW w:w="1141" w:type="dxa"/>
            <w:vAlign w:val="center"/>
          </w:tcPr>
          <w:p w14:paraId="76435FD2">
            <w:pPr>
              <w:keepNext w:val="0"/>
              <w:keepLines w:val="0"/>
              <w:widowControl/>
              <w:suppressLineNumbers w:val="0"/>
              <w:spacing w:before="0" w:beforeAutospacing="0" w:after="0" w:afterAutospacing="0"/>
              <w:ind w:left="0" w:right="0"/>
              <w:jc w:val="center"/>
              <w:rPr>
                <w:rFonts w:hint="default"/>
              </w:rPr>
            </w:pPr>
            <w:r>
              <w:rPr>
                <w:rFonts w:hint="default"/>
              </w:rPr>
              <w:t>主观分</w:t>
            </w:r>
          </w:p>
        </w:tc>
      </w:tr>
    </w:tbl>
    <w:p w14:paraId="42DD2FB8">
      <w:pPr>
        <w:pStyle w:val="30"/>
        <w:spacing w:line="440" w:lineRule="exact"/>
        <w:rPr>
          <w:rFonts w:ascii="宋体" w:hAnsi="宋体" w:cs="仿宋"/>
          <w:szCs w:val="21"/>
          <w:u w:color="000000"/>
        </w:rPr>
      </w:pPr>
    </w:p>
    <w:p w14:paraId="7266A1A8">
      <w:pPr>
        <w:pStyle w:val="3"/>
        <w:snapToGrid w:val="0"/>
        <w:spacing w:before="0" w:after="0" w:line="240" w:lineRule="exact"/>
        <w:rPr>
          <w:rFonts w:ascii="宋体" w:hAnsi="宋体" w:eastAsia="宋体" w:cs="宋体"/>
          <w:bCs/>
          <w:sz w:val="21"/>
          <w:szCs w:val="21"/>
        </w:rPr>
      </w:pPr>
      <w:bookmarkStart w:id="27" w:name="_Toc8201"/>
      <w:bookmarkStart w:id="28" w:name="_Toc100649343"/>
      <w:r>
        <w:rPr>
          <w:rFonts w:hint="eastAsia" w:ascii="宋体" w:hAnsi="宋体" w:eastAsia="宋体" w:cs="宋体"/>
          <w:bCs/>
          <w:sz w:val="21"/>
          <w:szCs w:val="21"/>
        </w:rPr>
        <w:t>价格分</w:t>
      </w:r>
      <w:bookmarkEnd w:id="27"/>
      <w:bookmarkEnd w:id="28"/>
    </w:p>
    <w:p w14:paraId="648B06BD">
      <w:pPr>
        <w:pStyle w:val="30"/>
        <w:spacing w:line="440" w:lineRule="exact"/>
        <w:rPr>
          <w:szCs w:val="21"/>
        </w:rPr>
      </w:pPr>
      <w:r>
        <w:rPr>
          <w:rFonts w:hint="eastAsia"/>
          <w:szCs w:val="21"/>
        </w:rPr>
        <w:t>以满足招标文件要求，且投标价格最低的投标报价为评标基准价，价格分=评标基准价/投标价×30；超出招标文件要求的优惠条件，在计算价格分时，不能从投标价中扣除。</w:t>
      </w:r>
    </w:p>
    <w:sectPr>
      <w:headerReference r:id="rId6" w:type="default"/>
      <w:footerReference r:id="rId7"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Times New Roman"/>
    <w:panose1 w:val="00000000000000000000"/>
    <w:charset w:val="86"/>
    <w:family w:val="modern"/>
    <w:pitch w:val="default"/>
    <w:sig w:usb0="00000000" w:usb1="0000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仿宋">
    <w:altName w:val="Times New Roman"/>
    <w:panose1 w:val="02010609060101010101"/>
    <w:charset w:val="86"/>
    <w:family w:val="modern"/>
    <w:pitch w:val="default"/>
    <w:sig w:usb0="00000000" w:usb1="00000000" w:usb2="00000016" w:usb3="00000000" w:csb0="00040001"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华文中宋">
    <w:panose1 w:val="02010600040101010101"/>
    <w:charset w:val="86"/>
    <w:family w:val="auto"/>
    <w:pitch w:val="default"/>
    <w:sig w:usb0="00000287" w:usb1="080F0000" w:usb2="00000000" w:usb3="00000000" w:csb0="0004009F" w:csb1="DFD7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8502153"/>
    </w:sdtPr>
    <w:sdtContent>
      <w:p w14:paraId="6242A145">
        <w:pPr>
          <w:pStyle w:val="21"/>
          <w:jc w:val="center"/>
        </w:pPr>
        <w:r>
          <w:fldChar w:fldCharType="begin"/>
        </w:r>
        <w:r>
          <w:instrText xml:space="preserve">PAGE   \* MERGEFORMAT</w:instrText>
        </w:r>
        <w:r>
          <w:fldChar w:fldCharType="separate"/>
        </w:r>
        <w:r>
          <w:rPr>
            <w:lang w:val="zh-CN"/>
          </w:rPr>
          <w:t>2</w:t>
        </w:r>
        <w:r>
          <w:fldChar w:fldCharType="end"/>
        </w:r>
      </w:p>
    </w:sdtContent>
  </w:sdt>
  <w:p w14:paraId="39F289C5">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938806"/>
    </w:sdtPr>
    <w:sdtContent>
      <w:p w14:paraId="5F15C6FD">
        <w:pPr>
          <w:pStyle w:val="21"/>
          <w:jc w:val="center"/>
        </w:pPr>
        <w:r>
          <w:fldChar w:fldCharType="begin"/>
        </w:r>
        <w:r>
          <w:instrText xml:space="preserve">PAGE   \* MERGEFORMAT</w:instrText>
        </w:r>
        <w:r>
          <w:fldChar w:fldCharType="separate"/>
        </w:r>
        <w:r>
          <w:rPr>
            <w:lang w:val="zh-CN"/>
          </w:rPr>
          <w:t>3</w:t>
        </w:r>
        <w:r>
          <w:fldChar w:fldCharType="end"/>
        </w:r>
      </w:p>
    </w:sdtContent>
  </w:sdt>
  <w:p w14:paraId="16D11DD8">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E4E6A">
    <w:pPr>
      <w:pStyle w:val="22"/>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温州医科大学附属第二医院 </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 xml:space="preserve">医学工程与装备处 </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 xml:space="preserve">项目文档 </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内部资料，请勿外传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DEA6C">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B5641">
    <w:pPr>
      <w:pStyle w:val="22"/>
      <w:jc w:val="left"/>
      <w:rPr>
        <w:rFonts w:ascii="仿宋" w:hAnsi="仿宋" w:eastAsia="仿宋"/>
      </w:rPr>
    </w:pPr>
    <w:r>
      <w:rPr>
        <w:rFonts w:hint="eastAsia" w:ascii="仿宋" w:hAnsi="仿宋" w:eastAsia="仿宋"/>
      </w:rPr>
      <w:t xml:space="preserve">温州医科大学附属第二医院 </w:t>
    </w:r>
    <w:r>
      <w:rPr>
        <w:rFonts w:ascii="仿宋" w:hAnsi="仿宋" w:eastAsia="仿宋"/>
      </w:rPr>
      <w:t xml:space="preserve"> </w:t>
    </w:r>
    <w:r>
      <w:rPr>
        <w:rFonts w:hint="eastAsia" w:ascii="仿宋" w:hAnsi="仿宋" w:eastAsia="仿宋"/>
      </w:rPr>
      <w:t xml:space="preserve">信息技术中心 </w:t>
    </w:r>
    <w:r>
      <w:rPr>
        <w:rFonts w:ascii="仿宋" w:hAnsi="仿宋" w:eastAsia="仿宋"/>
      </w:rPr>
      <w:t xml:space="preserve"> </w:t>
    </w:r>
    <w:r>
      <w:rPr>
        <w:rFonts w:hint="eastAsia" w:ascii="仿宋" w:hAnsi="仿宋" w:eastAsia="仿宋"/>
      </w:rPr>
      <w:t xml:space="preserve">项目文档 </w:t>
    </w:r>
    <w:r>
      <w:rPr>
        <w:rFonts w:ascii="仿宋" w:hAnsi="仿宋" w:eastAsia="仿宋"/>
      </w:rPr>
      <w:t xml:space="preserve">                        </w:t>
    </w:r>
    <w:r>
      <w:rPr>
        <w:rFonts w:hint="eastAsia" w:ascii="仿宋" w:hAnsi="仿宋" w:eastAsia="仿宋"/>
      </w:rPr>
      <w:t>内部资料，请勿外传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27F96"/>
    <w:multiLevelType w:val="multilevel"/>
    <w:tmpl w:val="62227F96"/>
    <w:lvl w:ilvl="0" w:tentative="0">
      <w:start w:val="1"/>
      <w:numFmt w:val="decimal"/>
      <w:pStyle w:val="71"/>
      <w:lvlText w:val="%1."/>
      <w:lvlJc w:val="left"/>
      <w:pPr>
        <w:ind w:left="420" w:hanging="23"/>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7651973"/>
    <w:multiLevelType w:val="multilevel"/>
    <w:tmpl w:val="67651973"/>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2NjM4NjllODA4Y2ZlMmRlMDlmMjRjNWQ3N2Q0YTAifQ=="/>
  </w:docVars>
  <w:rsids>
    <w:rsidRoot w:val="00712617"/>
    <w:rsid w:val="00014D5A"/>
    <w:rsid w:val="00014E32"/>
    <w:rsid w:val="00015AEF"/>
    <w:rsid w:val="00017552"/>
    <w:rsid w:val="0002204C"/>
    <w:rsid w:val="000354A2"/>
    <w:rsid w:val="000362A6"/>
    <w:rsid w:val="00041422"/>
    <w:rsid w:val="00042811"/>
    <w:rsid w:val="00044C82"/>
    <w:rsid w:val="000455CA"/>
    <w:rsid w:val="00045E6E"/>
    <w:rsid w:val="00047F4B"/>
    <w:rsid w:val="000519E5"/>
    <w:rsid w:val="00051AE4"/>
    <w:rsid w:val="00052EBB"/>
    <w:rsid w:val="00054425"/>
    <w:rsid w:val="000620A9"/>
    <w:rsid w:val="00063D8F"/>
    <w:rsid w:val="00064006"/>
    <w:rsid w:val="00067DC6"/>
    <w:rsid w:val="00067F68"/>
    <w:rsid w:val="0007577A"/>
    <w:rsid w:val="00085C7A"/>
    <w:rsid w:val="00086FC1"/>
    <w:rsid w:val="00092DCC"/>
    <w:rsid w:val="000932FC"/>
    <w:rsid w:val="00095C28"/>
    <w:rsid w:val="000A1E01"/>
    <w:rsid w:val="000A237C"/>
    <w:rsid w:val="000A261E"/>
    <w:rsid w:val="000A2756"/>
    <w:rsid w:val="000B1387"/>
    <w:rsid w:val="000B1E68"/>
    <w:rsid w:val="000B324F"/>
    <w:rsid w:val="000B3736"/>
    <w:rsid w:val="000B448F"/>
    <w:rsid w:val="000B657E"/>
    <w:rsid w:val="000D04CB"/>
    <w:rsid w:val="000D0F9C"/>
    <w:rsid w:val="000D1078"/>
    <w:rsid w:val="000D1EAC"/>
    <w:rsid w:val="000D20DC"/>
    <w:rsid w:val="000D51DC"/>
    <w:rsid w:val="000E1000"/>
    <w:rsid w:val="000E5287"/>
    <w:rsid w:val="000E5DF6"/>
    <w:rsid w:val="000E7AAD"/>
    <w:rsid w:val="000F1B55"/>
    <w:rsid w:val="000F2A28"/>
    <w:rsid w:val="000F364B"/>
    <w:rsid w:val="000F44C8"/>
    <w:rsid w:val="000F53A2"/>
    <w:rsid w:val="000F7195"/>
    <w:rsid w:val="00100701"/>
    <w:rsid w:val="00100F67"/>
    <w:rsid w:val="00103D06"/>
    <w:rsid w:val="00104437"/>
    <w:rsid w:val="00104CB8"/>
    <w:rsid w:val="001050EE"/>
    <w:rsid w:val="001052F1"/>
    <w:rsid w:val="001060DE"/>
    <w:rsid w:val="001100E5"/>
    <w:rsid w:val="00113052"/>
    <w:rsid w:val="0011306D"/>
    <w:rsid w:val="001138FD"/>
    <w:rsid w:val="001144FC"/>
    <w:rsid w:val="00117D47"/>
    <w:rsid w:val="00123E21"/>
    <w:rsid w:val="0012479D"/>
    <w:rsid w:val="001248BD"/>
    <w:rsid w:val="001304F1"/>
    <w:rsid w:val="00140210"/>
    <w:rsid w:val="00141DE3"/>
    <w:rsid w:val="00145E3A"/>
    <w:rsid w:val="0015034C"/>
    <w:rsid w:val="00153FF4"/>
    <w:rsid w:val="00154123"/>
    <w:rsid w:val="001563CB"/>
    <w:rsid w:val="0015717D"/>
    <w:rsid w:val="00181F32"/>
    <w:rsid w:val="00183317"/>
    <w:rsid w:val="001860D9"/>
    <w:rsid w:val="001904DE"/>
    <w:rsid w:val="00191EBC"/>
    <w:rsid w:val="00193B4E"/>
    <w:rsid w:val="001A08B2"/>
    <w:rsid w:val="001A3870"/>
    <w:rsid w:val="001A3A8A"/>
    <w:rsid w:val="001A3EE1"/>
    <w:rsid w:val="001A434D"/>
    <w:rsid w:val="001B06A2"/>
    <w:rsid w:val="001B4617"/>
    <w:rsid w:val="001B6F29"/>
    <w:rsid w:val="001C05A4"/>
    <w:rsid w:val="001C2A25"/>
    <w:rsid w:val="001C473D"/>
    <w:rsid w:val="001C4752"/>
    <w:rsid w:val="001C5054"/>
    <w:rsid w:val="001D17AD"/>
    <w:rsid w:val="001D604E"/>
    <w:rsid w:val="001E0074"/>
    <w:rsid w:val="001E0D91"/>
    <w:rsid w:val="001E226B"/>
    <w:rsid w:val="001E747E"/>
    <w:rsid w:val="001E749C"/>
    <w:rsid w:val="001E7A1A"/>
    <w:rsid w:val="001F2CD3"/>
    <w:rsid w:val="001F7E76"/>
    <w:rsid w:val="002024BF"/>
    <w:rsid w:val="00205D0C"/>
    <w:rsid w:val="002064AE"/>
    <w:rsid w:val="00206E2E"/>
    <w:rsid w:val="00211CF3"/>
    <w:rsid w:val="00214F98"/>
    <w:rsid w:val="00216033"/>
    <w:rsid w:val="00216533"/>
    <w:rsid w:val="00220BBB"/>
    <w:rsid w:val="00222BA3"/>
    <w:rsid w:val="00227108"/>
    <w:rsid w:val="00227DB1"/>
    <w:rsid w:val="00227FB7"/>
    <w:rsid w:val="002300C7"/>
    <w:rsid w:val="00231CB8"/>
    <w:rsid w:val="002347A9"/>
    <w:rsid w:val="00234D48"/>
    <w:rsid w:val="00237E80"/>
    <w:rsid w:val="00244F16"/>
    <w:rsid w:val="002517D2"/>
    <w:rsid w:val="002517E3"/>
    <w:rsid w:val="00251CD1"/>
    <w:rsid w:val="002525F6"/>
    <w:rsid w:val="002540BC"/>
    <w:rsid w:val="00257110"/>
    <w:rsid w:val="0026225C"/>
    <w:rsid w:val="00264916"/>
    <w:rsid w:val="0028252C"/>
    <w:rsid w:val="0029175A"/>
    <w:rsid w:val="00291A7C"/>
    <w:rsid w:val="0029563D"/>
    <w:rsid w:val="002A2FD4"/>
    <w:rsid w:val="002A57F6"/>
    <w:rsid w:val="002A6FA2"/>
    <w:rsid w:val="002B1100"/>
    <w:rsid w:val="002B131F"/>
    <w:rsid w:val="002B1325"/>
    <w:rsid w:val="002B5F96"/>
    <w:rsid w:val="002B7930"/>
    <w:rsid w:val="002C2624"/>
    <w:rsid w:val="002D4BC2"/>
    <w:rsid w:val="002E3030"/>
    <w:rsid w:val="002E5767"/>
    <w:rsid w:val="002E5C50"/>
    <w:rsid w:val="002E640D"/>
    <w:rsid w:val="002E7D51"/>
    <w:rsid w:val="002F14E4"/>
    <w:rsid w:val="002F150B"/>
    <w:rsid w:val="002F2768"/>
    <w:rsid w:val="002F58AA"/>
    <w:rsid w:val="002F7A3B"/>
    <w:rsid w:val="0030668A"/>
    <w:rsid w:val="00306E86"/>
    <w:rsid w:val="003103D5"/>
    <w:rsid w:val="00311F29"/>
    <w:rsid w:val="003151B4"/>
    <w:rsid w:val="003158E0"/>
    <w:rsid w:val="00321B02"/>
    <w:rsid w:val="00322F02"/>
    <w:rsid w:val="00323D9A"/>
    <w:rsid w:val="00323FF1"/>
    <w:rsid w:val="00324CDC"/>
    <w:rsid w:val="003251BD"/>
    <w:rsid w:val="003315A7"/>
    <w:rsid w:val="0033161D"/>
    <w:rsid w:val="003327CA"/>
    <w:rsid w:val="0033637A"/>
    <w:rsid w:val="0034186F"/>
    <w:rsid w:val="00343A61"/>
    <w:rsid w:val="00344009"/>
    <w:rsid w:val="00344F53"/>
    <w:rsid w:val="00353CED"/>
    <w:rsid w:val="0035585C"/>
    <w:rsid w:val="00355D50"/>
    <w:rsid w:val="00356B4A"/>
    <w:rsid w:val="00357BD1"/>
    <w:rsid w:val="00360625"/>
    <w:rsid w:val="00361494"/>
    <w:rsid w:val="00372912"/>
    <w:rsid w:val="00373C1D"/>
    <w:rsid w:val="00382517"/>
    <w:rsid w:val="00390F64"/>
    <w:rsid w:val="00392015"/>
    <w:rsid w:val="003A208E"/>
    <w:rsid w:val="003A26A9"/>
    <w:rsid w:val="003A2F38"/>
    <w:rsid w:val="003A32A3"/>
    <w:rsid w:val="003B7406"/>
    <w:rsid w:val="003C038F"/>
    <w:rsid w:val="003C0B6B"/>
    <w:rsid w:val="003C2062"/>
    <w:rsid w:val="003C447E"/>
    <w:rsid w:val="003C52E7"/>
    <w:rsid w:val="003C5C0A"/>
    <w:rsid w:val="003D4B92"/>
    <w:rsid w:val="003D66F9"/>
    <w:rsid w:val="003D6A3A"/>
    <w:rsid w:val="003E0100"/>
    <w:rsid w:val="003E1D45"/>
    <w:rsid w:val="003F560D"/>
    <w:rsid w:val="003F7A39"/>
    <w:rsid w:val="00400C28"/>
    <w:rsid w:val="0040487F"/>
    <w:rsid w:val="0040628B"/>
    <w:rsid w:val="00406D6E"/>
    <w:rsid w:val="004144D8"/>
    <w:rsid w:val="00416F9A"/>
    <w:rsid w:val="00417419"/>
    <w:rsid w:val="00420391"/>
    <w:rsid w:val="004268F0"/>
    <w:rsid w:val="0042702F"/>
    <w:rsid w:val="00431A8B"/>
    <w:rsid w:val="00431A8E"/>
    <w:rsid w:val="00434797"/>
    <w:rsid w:val="00436954"/>
    <w:rsid w:val="0044143E"/>
    <w:rsid w:val="00444D73"/>
    <w:rsid w:val="00447CF3"/>
    <w:rsid w:val="00450A20"/>
    <w:rsid w:val="004613AB"/>
    <w:rsid w:val="0046167E"/>
    <w:rsid w:val="004621CE"/>
    <w:rsid w:val="00463EC3"/>
    <w:rsid w:val="0046458A"/>
    <w:rsid w:val="0046472A"/>
    <w:rsid w:val="00465562"/>
    <w:rsid w:val="00470297"/>
    <w:rsid w:val="0047216B"/>
    <w:rsid w:val="00472470"/>
    <w:rsid w:val="00472FE7"/>
    <w:rsid w:val="00474D99"/>
    <w:rsid w:val="00477DEB"/>
    <w:rsid w:val="0048050D"/>
    <w:rsid w:val="004877CA"/>
    <w:rsid w:val="0049458C"/>
    <w:rsid w:val="00495C9B"/>
    <w:rsid w:val="00497607"/>
    <w:rsid w:val="004A25C7"/>
    <w:rsid w:val="004A4C6F"/>
    <w:rsid w:val="004B6B42"/>
    <w:rsid w:val="004D146A"/>
    <w:rsid w:val="004D1C49"/>
    <w:rsid w:val="004D23D8"/>
    <w:rsid w:val="004D39D1"/>
    <w:rsid w:val="004D5F66"/>
    <w:rsid w:val="004E0039"/>
    <w:rsid w:val="004E0858"/>
    <w:rsid w:val="004E32FF"/>
    <w:rsid w:val="004E5A78"/>
    <w:rsid w:val="004E72B4"/>
    <w:rsid w:val="004F4033"/>
    <w:rsid w:val="004F4137"/>
    <w:rsid w:val="00504989"/>
    <w:rsid w:val="00512EA5"/>
    <w:rsid w:val="00520405"/>
    <w:rsid w:val="005207B8"/>
    <w:rsid w:val="00520E0A"/>
    <w:rsid w:val="005223A0"/>
    <w:rsid w:val="0052376D"/>
    <w:rsid w:val="00524677"/>
    <w:rsid w:val="00524F03"/>
    <w:rsid w:val="005271BE"/>
    <w:rsid w:val="00530BAF"/>
    <w:rsid w:val="005349D1"/>
    <w:rsid w:val="005374A1"/>
    <w:rsid w:val="005419B4"/>
    <w:rsid w:val="005443FE"/>
    <w:rsid w:val="0054499D"/>
    <w:rsid w:val="00546520"/>
    <w:rsid w:val="00546B77"/>
    <w:rsid w:val="0054741E"/>
    <w:rsid w:val="005512BE"/>
    <w:rsid w:val="00551A86"/>
    <w:rsid w:val="00552750"/>
    <w:rsid w:val="00552D28"/>
    <w:rsid w:val="00553C79"/>
    <w:rsid w:val="005541AB"/>
    <w:rsid w:val="00555AE3"/>
    <w:rsid w:val="00560A1D"/>
    <w:rsid w:val="00566E7B"/>
    <w:rsid w:val="00567E38"/>
    <w:rsid w:val="005702D0"/>
    <w:rsid w:val="00574011"/>
    <w:rsid w:val="005776E3"/>
    <w:rsid w:val="00577FB9"/>
    <w:rsid w:val="00580A40"/>
    <w:rsid w:val="00580E15"/>
    <w:rsid w:val="005827E7"/>
    <w:rsid w:val="0058364A"/>
    <w:rsid w:val="005839D3"/>
    <w:rsid w:val="00585A80"/>
    <w:rsid w:val="00593D87"/>
    <w:rsid w:val="00594421"/>
    <w:rsid w:val="005974C1"/>
    <w:rsid w:val="005B0E9C"/>
    <w:rsid w:val="005B2277"/>
    <w:rsid w:val="005B3E77"/>
    <w:rsid w:val="005B66DD"/>
    <w:rsid w:val="005C3FC6"/>
    <w:rsid w:val="005C5269"/>
    <w:rsid w:val="005D459F"/>
    <w:rsid w:val="005D5143"/>
    <w:rsid w:val="005E4B6B"/>
    <w:rsid w:val="005E788A"/>
    <w:rsid w:val="005F0DD0"/>
    <w:rsid w:val="006009A8"/>
    <w:rsid w:val="0060229C"/>
    <w:rsid w:val="00604C1B"/>
    <w:rsid w:val="00604E59"/>
    <w:rsid w:val="006104AA"/>
    <w:rsid w:val="00617C0C"/>
    <w:rsid w:val="00626FDD"/>
    <w:rsid w:val="006273AA"/>
    <w:rsid w:val="00632CB3"/>
    <w:rsid w:val="00637CBF"/>
    <w:rsid w:val="00641618"/>
    <w:rsid w:val="00641C05"/>
    <w:rsid w:val="00645051"/>
    <w:rsid w:val="00651219"/>
    <w:rsid w:val="00654E2B"/>
    <w:rsid w:val="00657EBA"/>
    <w:rsid w:val="00660649"/>
    <w:rsid w:val="0066212F"/>
    <w:rsid w:val="006628A7"/>
    <w:rsid w:val="0066435B"/>
    <w:rsid w:val="006672E7"/>
    <w:rsid w:val="00670229"/>
    <w:rsid w:val="0067205B"/>
    <w:rsid w:val="0067390D"/>
    <w:rsid w:val="006739C9"/>
    <w:rsid w:val="00673E01"/>
    <w:rsid w:val="006868CC"/>
    <w:rsid w:val="006956A1"/>
    <w:rsid w:val="006A0035"/>
    <w:rsid w:val="006A0B68"/>
    <w:rsid w:val="006A14FE"/>
    <w:rsid w:val="006A1E89"/>
    <w:rsid w:val="006A3489"/>
    <w:rsid w:val="006A40CA"/>
    <w:rsid w:val="006B083D"/>
    <w:rsid w:val="006B258C"/>
    <w:rsid w:val="006B4F71"/>
    <w:rsid w:val="006B576B"/>
    <w:rsid w:val="006B7038"/>
    <w:rsid w:val="006B73F6"/>
    <w:rsid w:val="006C1B15"/>
    <w:rsid w:val="006C2381"/>
    <w:rsid w:val="006C75AB"/>
    <w:rsid w:val="006D658F"/>
    <w:rsid w:val="006D6901"/>
    <w:rsid w:val="006D7768"/>
    <w:rsid w:val="006E534A"/>
    <w:rsid w:val="006E633E"/>
    <w:rsid w:val="006F0F6A"/>
    <w:rsid w:val="006F15DD"/>
    <w:rsid w:val="006F2623"/>
    <w:rsid w:val="006F2AF7"/>
    <w:rsid w:val="006F458E"/>
    <w:rsid w:val="00701B78"/>
    <w:rsid w:val="00701BC6"/>
    <w:rsid w:val="007024F9"/>
    <w:rsid w:val="00704EB6"/>
    <w:rsid w:val="0070627C"/>
    <w:rsid w:val="007076FD"/>
    <w:rsid w:val="00711666"/>
    <w:rsid w:val="00712617"/>
    <w:rsid w:val="00713FB5"/>
    <w:rsid w:val="00716007"/>
    <w:rsid w:val="007161CC"/>
    <w:rsid w:val="00717EDE"/>
    <w:rsid w:val="0072130C"/>
    <w:rsid w:val="007235C5"/>
    <w:rsid w:val="007252E1"/>
    <w:rsid w:val="00725E01"/>
    <w:rsid w:val="00726CF3"/>
    <w:rsid w:val="007315FD"/>
    <w:rsid w:val="0073599A"/>
    <w:rsid w:val="00735B79"/>
    <w:rsid w:val="00736D3F"/>
    <w:rsid w:val="00740C4F"/>
    <w:rsid w:val="007438D8"/>
    <w:rsid w:val="00745B7B"/>
    <w:rsid w:val="00747611"/>
    <w:rsid w:val="00750556"/>
    <w:rsid w:val="007512C1"/>
    <w:rsid w:val="0075371E"/>
    <w:rsid w:val="0075377E"/>
    <w:rsid w:val="00757D61"/>
    <w:rsid w:val="00761035"/>
    <w:rsid w:val="0076393C"/>
    <w:rsid w:val="0076640A"/>
    <w:rsid w:val="007711E0"/>
    <w:rsid w:val="007718BB"/>
    <w:rsid w:val="00772484"/>
    <w:rsid w:val="0077480F"/>
    <w:rsid w:val="00774885"/>
    <w:rsid w:val="00775548"/>
    <w:rsid w:val="007757D2"/>
    <w:rsid w:val="007763D0"/>
    <w:rsid w:val="007829F5"/>
    <w:rsid w:val="00795EE9"/>
    <w:rsid w:val="007968AA"/>
    <w:rsid w:val="007A1EFD"/>
    <w:rsid w:val="007A3DAB"/>
    <w:rsid w:val="007B03E3"/>
    <w:rsid w:val="007B0633"/>
    <w:rsid w:val="007B29FD"/>
    <w:rsid w:val="007B2C67"/>
    <w:rsid w:val="007B3344"/>
    <w:rsid w:val="007C1CE7"/>
    <w:rsid w:val="007C6861"/>
    <w:rsid w:val="007D10AD"/>
    <w:rsid w:val="007D1D4E"/>
    <w:rsid w:val="007D3681"/>
    <w:rsid w:val="007D400F"/>
    <w:rsid w:val="007D48D4"/>
    <w:rsid w:val="007D4DD1"/>
    <w:rsid w:val="007D7C35"/>
    <w:rsid w:val="007D7DE7"/>
    <w:rsid w:val="007E31A9"/>
    <w:rsid w:val="007E48FD"/>
    <w:rsid w:val="007E754D"/>
    <w:rsid w:val="007F1309"/>
    <w:rsid w:val="007F15D9"/>
    <w:rsid w:val="007F3B7C"/>
    <w:rsid w:val="007F7AB3"/>
    <w:rsid w:val="0080418E"/>
    <w:rsid w:val="00806C4F"/>
    <w:rsid w:val="00806CA9"/>
    <w:rsid w:val="008114B9"/>
    <w:rsid w:val="008166C3"/>
    <w:rsid w:val="00822624"/>
    <w:rsid w:val="00824BDF"/>
    <w:rsid w:val="00825E6D"/>
    <w:rsid w:val="0083307D"/>
    <w:rsid w:val="00833797"/>
    <w:rsid w:val="00834A35"/>
    <w:rsid w:val="008351C6"/>
    <w:rsid w:val="00847776"/>
    <w:rsid w:val="00850C5C"/>
    <w:rsid w:val="00851E0E"/>
    <w:rsid w:val="00852DC9"/>
    <w:rsid w:val="00855633"/>
    <w:rsid w:val="008641D7"/>
    <w:rsid w:val="008653B1"/>
    <w:rsid w:val="00871590"/>
    <w:rsid w:val="008770D3"/>
    <w:rsid w:val="00880944"/>
    <w:rsid w:val="00880FD8"/>
    <w:rsid w:val="008865A4"/>
    <w:rsid w:val="00892365"/>
    <w:rsid w:val="00894013"/>
    <w:rsid w:val="00897C6E"/>
    <w:rsid w:val="008A369F"/>
    <w:rsid w:val="008A41DE"/>
    <w:rsid w:val="008A565F"/>
    <w:rsid w:val="008B35B3"/>
    <w:rsid w:val="008B4A5A"/>
    <w:rsid w:val="008B5A56"/>
    <w:rsid w:val="008B64C9"/>
    <w:rsid w:val="008B6E8F"/>
    <w:rsid w:val="008C3297"/>
    <w:rsid w:val="008C3FDA"/>
    <w:rsid w:val="008C7E9D"/>
    <w:rsid w:val="008D55B1"/>
    <w:rsid w:val="008D5A61"/>
    <w:rsid w:val="008D6693"/>
    <w:rsid w:val="008E21B2"/>
    <w:rsid w:val="008E3A90"/>
    <w:rsid w:val="008E46D9"/>
    <w:rsid w:val="008E7F50"/>
    <w:rsid w:val="008F01AE"/>
    <w:rsid w:val="008F02A5"/>
    <w:rsid w:val="008F2249"/>
    <w:rsid w:val="008F4D37"/>
    <w:rsid w:val="00900771"/>
    <w:rsid w:val="009008A0"/>
    <w:rsid w:val="009030F4"/>
    <w:rsid w:val="0090717F"/>
    <w:rsid w:val="00907463"/>
    <w:rsid w:val="00910417"/>
    <w:rsid w:val="009121F1"/>
    <w:rsid w:val="009124B4"/>
    <w:rsid w:val="009136F7"/>
    <w:rsid w:val="00914683"/>
    <w:rsid w:val="00915150"/>
    <w:rsid w:val="009156F3"/>
    <w:rsid w:val="00921A06"/>
    <w:rsid w:val="0092394A"/>
    <w:rsid w:val="00924D1A"/>
    <w:rsid w:val="009252DE"/>
    <w:rsid w:val="00926362"/>
    <w:rsid w:val="0093371D"/>
    <w:rsid w:val="00934EC8"/>
    <w:rsid w:val="009355D5"/>
    <w:rsid w:val="00936157"/>
    <w:rsid w:val="00940B8B"/>
    <w:rsid w:val="00942421"/>
    <w:rsid w:val="00945797"/>
    <w:rsid w:val="00951A9F"/>
    <w:rsid w:val="009526B2"/>
    <w:rsid w:val="00953F1C"/>
    <w:rsid w:val="009568D8"/>
    <w:rsid w:val="00957ED7"/>
    <w:rsid w:val="00961765"/>
    <w:rsid w:val="00965155"/>
    <w:rsid w:val="009660B7"/>
    <w:rsid w:val="00974453"/>
    <w:rsid w:val="00976D31"/>
    <w:rsid w:val="00977CFE"/>
    <w:rsid w:val="0098038D"/>
    <w:rsid w:val="00981540"/>
    <w:rsid w:val="0098186A"/>
    <w:rsid w:val="009869E7"/>
    <w:rsid w:val="009879AB"/>
    <w:rsid w:val="009910FB"/>
    <w:rsid w:val="009930BF"/>
    <w:rsid w:val="00996145"/>
    <w:rsid w:val="0099747D"/>
    <w:rsid w:val="009A004D"/>
    <w:rsid w:val="009A19CA"/>
    <w:rsid w:val="009A1B0F"/>
    <w:rsid w:val="009A1F9F"/>
    <w:rsid w:val="009A4420"/>
    <w:rsid w:val="009B1F11"/>
    <w:rsid w:val="009B7673"/>
    <w:rsid w:val="009C1204"/>
    <w:rsid w:val="009C197C"/>
    <w:rsid w:val="009D0C17"/>
    <w:rsid w:val="009D4C3A"/>
    <w:rsid w:val="009D6F9D"/>
    <w:rsid w:val="009E104C"/>
    <w:rsid w:val="009E6F01"/>
    <w:rsid w:val="009F3570"/>
    <w:rsid w:val="009F42F8"/>
    <w:rsid w:val="009F54A8"/>
    <w:rsid w:val="00A01AB2"/>
    <w:rsid w:val="00A04EAE"/>
    <w:rsid w:val="00A0629C"/>
    <w:rsid w:val="00A12DC6"/>
    <w:rsid w:val="00A12E64"/>
    <w:rsid w:val="00A14BCA"/>
    <w:rsid w:val="00A14E44"/>
    <w:rsid w:val="00A20DB5"/>
    <w:rsid w:val="00A22D3E"/>
    <w:rsid w:val="00A31201"/>
    <w:rsid w:val="00A31665"/>
    <w:rsid w:val="00A31D1E"/>
    <w:rsid w:val="00A32D77"/>
    <w:rsid w:val="00A34F9A"/>
    <w:rsid w:val="00A37505"/>
    <w:rsid w:val="00A379A9"/>
    <w:rsid w:val="00A45056"/>
    <w:rsid w:val="00A45974"/>
    <w:rsid w:val="00A45A70"/>
    <w:rsid w:val="00A47083"/>
    <w:rsid w:val="00A470CB"/>
    <w:rsid w:val="00A52CD6"/>
    <w:rsid w:val="00A57856"/>
    <w:rsid w:val="00A61712"/>
    <w:rsid w:val="00A66667"/>
    <w:rsid w:val="00A72192"/>
    <w:rsid w:val="00A72279"/>
    <w:rsid w:val="00A730A1"/>
    <w:rsid w:val="00A73E2B"/>
    <w:rsid w:val="00A8464D"/>
    <w:rsid w:val="00A9151C"/>
    <w:rsid w:val="00A95766"/>
    <w:rsid w:val="00A95A29"/>
    <w:rsid w:val="00A96475"/>
    <w:rsid w:val="00AA3746"/>
    <w:rsid w:val="00AA5C6E"/>
    <w:rsid w:val="00AB2595"/>
    <w:rsid w:val="00AB5A23"/>
    <w:rsid w:val="00AB5B3A"/>
    <w:rsid w:val="00AB78BF"/>
    <w:rsid w:val="00AC0A1B"/>
    <w:rsid w:val="00AC516E"/>
    <w:rsid w:val="00AC5E34"/>
    <w:rsid w:val="00AD4E77"/>
    <w:rsid w:val="00AD710F"/>
    <w:rsid w:val="00AD7C5E"/>
    <w:rsid w:val="00AF32B4"/>
    <w:rsid w:val="00AF4CDF"/>
    <w:rsid w:val="00AF5D95"/>
    <w:rsid w:val="00AF66CC"/>
    <w:rsid w:val="00B00FD1"/>
    <w:rsid w:val="00B061F4"/>
    <w:rsid w:val="00B06401"/>
    <w:rsid w:val="00B06C22"/>
    <w:rsid w:val="00B0715E"/>
    <w:rsid w:val="00B13067"/>
    <w:rsid w:val="00B1767E"/>
    <w:rsid w:val="00B21D3E"/>
    <w:rsid w:val="00B2249C"/>
    <w:rsid w:val="00B26058"/>
    <w:rsid w:val="00B322A5"/>
    <w:rsid w:val="00B32789"/>
    <w:rsid w:val="00B34E0A"/>
    <w:rsid w:val="00B3598A"/>
    <w:rsid w:val="00B41877"/>
    <w:rsid w:val="00B41EBE"/>
    <w:rsid w:val="00B44493"/>
    <w:rsid w:val="00B46901"/>
    <w:rsid w:val="00B51823"/>
    <w:rsid w:val="00B567C7"/>
    <w:rsid w:val="00B568DD"/>
    <w:rsid w:val="00B65DB6"/>
    <w:rsid w:val="00B7029F"/>
    <w:rsid w:val="00B73BFD"/>
    <w:rsid w:val="00B75E80"/>
    <w:rsid w:val="00B85B14"/>
    <w:rsid w:val="00BA1CEA"/>
    <w:rsid w:val="00BA2BC4"/>
    <w:rsid w:val="00BA2DA7"/>
    <w:rsid w:val="00BA2E0C"/>
    <w:rsid w:val="00BA3897"/>
    <w:rsid w:val="00BA5A2D"/>
    <w:rsid w:val="00BA7685"/>
    <w:rsid w:val="00BA7E53"/>
    <w:rsid w:val="00BB2C32"/>
    <w:rsid w:val="00BB4C95"/>
    <w:rsid w:val="00BB5679"/>
    <w:rsid w:val="00BB5D33"/>
    <w:rsid w:val="00BC364D"/>
    <w:rsid w:val="00BD0E29"/>
    <w:rsid w:val="00BD3F71"/>
    <w:rsid w:val="00BD40C2"/>
    <w:rsid w:val="00BD54CF"/>
    <w:rsid w:val="00BE08EC"/>
    <w:rsid w:val="00BE0D19"/>
    <w:rsid w:val="00BE1041"/>
    <w:rsid w:val="00BE21C6"/>
    <w:rsid w:val="00BE6B11"/>
    <w:rsid w:val="00BE7AE6"/>
    <w:rsid w:val="00BF6BF9"/>
    <w:rsid w:val="00C020F5"/>
    <w:rsid w:val="00C06DD0"/>
    <w:rsid w:val="00C076EF"/>
    <w:rsid w:val="00C1282A"/>
    <w:rsid w:val="00C2331C"/>
    <w:rsid w:val="00C235A6"/>
    <w:rsid w:val="00C250F9"/>
    <w:rsid w:val="00C2661D"/>
    <w:rsid w:val="00C276D5"/>
    <w:rsid w:val="00C311FD"/>
    <w:rsid w:val="00C313C8"/>
    <w:rsid w:val="00C35822"/>
    <w:rsid w:val="00C358E1"/>
    <w:rsid w:val="00C4082D"/>
    <w:rsid w:val="00C456A7"/>
    <w:rsid w:val="00C460C6"/>
    <w:rsid w:val="00C46F0B"/>
    <w:rsid w:val="00C47D86"/>
    <w:rsid w:val="00C5034A"/>
    <w:rsid w:val="00C524F1"/>
    <w:rsid w:val="00C52E28"/>
    <w:rsid w:val="00C556FA"/>
    <w:rsid w:val="00C56A7C"/>
    <w:rsid w:val="00C57707"/>
    <w:rsid w:val="00C577C8"/>
    <w:rsid w:val="00C62326"/>
    <w:rsid w:val="00C65A5D"/>
    <w:rsid w:val="00C67265"/>
    <w:rsid w:val="00C706E7"/>
    <w:rsid w:val="00C710CA"/>
    <w:rsid w:val="00C716A2"/>
    <w:rsid w:val="00C7504D"/>
    <w:rsid w:val="00C815C8"/>
    <w:rsid w:val="00C82BFE"/>
    <w:rsid w:val="00C8396A"/>
    <w:rsid w:val="00C84BCB"/>
    <w:rsid w:val="00C8678A"/>
    <w:rsid w:val="00C86C41"/>
    <w:rsid w:val="00C87AAF"/>
    <w:rsid w:val="00CA54E6"/>
    <w:rsid w:val="00CB481E"/>
    <w:rsid w:val="00CB5C7E"/>
    <w:rsid w:val="00CB68ED"/>
    <w:rsid w:val="00CC36F0"/>
    <w:rsid w:val="00CC3C11"/>
    <w:rsid w:val="00CC7910"/>
    <w:rsid w:val="00CC7E15"/>
    <w:rsid w:val="00CD0533"/>
    <w:rsid w:val="00CD77F5"/>
    <w:rsid w:val="00CE200C"/>
    <w:rsid w:val="00CE6DB0"/>
    <w:rsid w:val="00CF0765"/>
    <w:rsid w:val="00CF1F45"/>
    <w:rsid w:val="00CF2A6C"/>
    <w:rsid w:val="00CF55FC"/>
    <w:rsid w:val="00CF6B8C"/>
    <w:rsid w:val="00D108B8"/>
    <w:rsid w:val="00D120B2"/>
    <w:rsid w:val="00D175C2"/>
    <w:rsid w:val="00D24438"/>
    <w:rsid w:val="00D2472F"/>
    <w:rsid w:val="00D27DA5"/>
    <w:rsid w:val="00D3115C"/>
    <w:rsid w:val="00D33A16"/>
    <w:rsid w:val="00D40D0E"/>
    <w:rsid w:val="00D45365"/>
    <w:rsid w:val="00D45D72"/>
    <w:rsid w:val="00D53846"/>
    <w:rsid w:val="00D55A28"/>
    <w:rsid w:val="00D56815"/>
    <w:rsid w:val="00D5695E"/>
    <w:rsid w:val="00D60D5C"/>
    <w:rsid w:val="00D62D30"/>
    <w:rsid w:val="00D67960"/>
    <w:rsid w:val="00D8608D"/>
    <w:rsid w:val="00D8658E"/>
    <w:rsid w:val="00D9149A"/>
    <w:rsid w:val="00D94367"/>
    <w:rsid w:val="00D969B9"/>
    <w:rsid w:val="00D96EC9"/>
    <w:rsid w:val="00DA006D"/>
    <w:rsid w:val="00DA080F"/>
    <w:rsid w:val="00DA27EC"/>
    <w:rsid w:val="00DB41CC"/>
    <w:rsid w:val="00DB5D23"/>
    <w:rsid w:val="00DD2496"/>
    <w:rsid w:val="00DD7DF2"/>
    <w:rsid w:val="00DE03D2"/>
    <w:rsid w:val="00DF76AE"/>
    <w:rsid w:val="00DF79D4"/>
    <w:rsid w:val="00DF7C2F"/>
    <w:rsid w:val="00E0367B"/>
    <w:rsid w:val="00E044D7"/>
    <w:rsid w:val="00E06385"/>
    <w:rsid w:val="00E07BA9"/>
    <w:rsid w:val="00E124FD"/>
    <w:rsid w:val="00E12CDF"/>
    <w:rsid w:val="00E13F6E"/>
    <w:rsid w:val="00E16172"/>
    <w:rsid w:val="00E16323"/>
    <w:rsid w:val="00E165D8"/>
    <w:rsid w:val="00E179B8"/>
    <w:rsid w:val="00E20D82"/>
    <w:rsid w:val="00E25C62"/>
    <w:rsid w:val="00E37FDE"/>
    <w:rsid w:val="00E41F5C"/>
    <w:rsid w:val="00E42385"/>
    <w:rsid w:val="00E45C49"/>
    <w:rsid w:val="00E47D0F"/>
    <w:rsid w:val="00E51EAC"/>
    <w:rsid w:val="00E5373E"/>
    <w:rsid w:val="00E5721D"/>
    <w:rsid w:val="00E65B55"/>
    <w:rsid w:val="00E71667"/>
    <w:rsid w:val="00E724F4"/>
    <w:rsid w:val="00E739A4"/>
    <w:rsid w:val="00E74190"/>
    <w:rsid w:val="00E74242"/>
    <w:rsid w:val="00E77FD3"/>
    <w:rsid w:val="00E80ED7"/>
    <w:rsid w:val="00E8190D"/>
    <w:rsid w:val="00E82738"/>
    <w:rsid w:val="00E82E1A"/>
    <w:rsid w:val="00E82F24"/>
    <w:rsid w:val="00E8732A"/>
    <w:rsid w:val="00E903AB"/>
    <w:rsid w:val="00E90A9E"/>
    <w:rsid w:val="00E92579"/>
    <w:rsid w:val="00E92913"/>
    <w:rsid w:val="00E92E96"/>
    <w:rsid w:val="00EA14C4"/>
    <w:rsid w:val="00EA4FBF"/>
    <w:rsid w:val="00EB11C1"/>
    <w:rsid w:val="00EB1575"/>
    <w:rsid w:val="00EB4833"/>
    <w:rsid w:val="00EB60EE"/>
    <w:rsid w:val="00EB7F20"/>
    <w:rsid w:val="00EC3E11"/>
    <w:rsid w:val="00ED1E46"/>
    <w:rsid w:val="00ED3228"/>
    <w:rsid w:val="00ED5572"/>
    <w:rsid w:val="00ED7382"/>
    <w:rsid w:val="00EE0098"/>
    <w:rsid w:val="00EE496C"/>
    <w:rsid w:val="00F03560"/>
    <w:rsid w:val="00F06099"/>
    <w:rsid w:val="00F063CF"/>
    <w:rsid w:val="00F06965"/>
    <w:rsid w:val="00F06B85"/>
    <w:rsid w:val="00F079FA"/>
    <w:rsid w:val="00F10400"/>
    <w:rsid w:val="00F104F8"/>
    <w:rsid w:val="00F11D04"/>
    <w:rsid w:val="00F12F36"/>
    <w:rsid w:val="00F14824"/>
    <w:rsid w:val="00F16363"/>
    <w:rsid w:val="00F165FD"/>
    <w:rsid w:val="00F22ABB"/>
    <w:rsid w:val="00F2500B"/>
    <w:rsid w:val="00F25316"/>
    <w:rsid w:val="00F25F7D"/>
    <w:rsid w:val="00F26835"/>
    <w:rsid w:val="00F40A7B"/>
    <w:rsid w:val="00F40BAE"/>
    <w:rsid w:val="00F42D4D"/>
    <w:rsid w:val="00F43207"/>
    <w:rsid w:val="00F4540A"/>
    <w:rsid w:val="00F45EB2"/>
    <w:rsid w:val="00F47594"/>
    <w:rsid w:val="00F5240E"/>
    <w:rsid w:val="00F52A77"/>
    <w:rsid w:val="00F52EAB"/>
    <w:rsid w:val="00F54E2D"/>
    <w:rsid w:val="00F60376"/>
    <w:rsid w:val="00F6073A"/>
    <w:rsid w:val="00F61B2B"/>
    <w:rsid w:val="00F61B58"/>
    <w:rsid w:val="00F65E50"/>
    <w:rsid w:val="00F706A9"/>
    <w:rsid w:val="00F7180E"/>
    <w:rsid w:val="00F73CE1"/>
    <w:rsid w:val="00F779F7"/>
    <w:rsid w:val="00F823C3"/>
    <w:rsid w:val="00F82B25"/>
    <w:rsid w:val="00F84BD3"/>
    <w:rsid w:val="00F96254"/>
    <w:rsid w:val="00F96F4E"/>
    <w:rsid w:val="00FA15B1"/>
    <w:rsid w:val="00FA50EB"/>
    <w:rsid w:val="00FA613C"/>
    <w:rsid w:val="00FB5885"/>
    <w:rsid w:val="00FB6A42"/>
    <w:rsid w:val="00FB7563"/>
    <w:rsid w:val="00FC0100"/>
    <w:rsid w:val="00FC0B81"/>
    <w:rsid w:val="00FD2802"/>
    <w:rsid w:val="00FD291E"/>
    <w:rsid w:val="00FD5849"/>
    <w:rsid w:val="00FD6152"/>
    <w:rsid w:val="00FE309C"/>
    <w:rsid w:val="00FE3199"/>
    <w:rsid w:val="00FE5637"/>
    <w:rsid w:val="00FF664A"/>
    <w:rsid w:val="01853DA1"/>
    <w:rsid w:val="02F051A7"/>
    <w:rsid w:val="0468795E"/>
    <w:rsid w:val="04714B20"/>
    <w:rsid w:val="058368B9"/>
    <w:rsid w:val="0B4765DB"/>
    <w:rsid w:val="0DAB040A"/>
    <w:rsid w:val="0E6815DD"/>
    <w:rsid w:val="10904F7D"/>
    <w:rsid w:val="113B273E"/>
    <w:rsid w:val="114F5BAA"/>
    <w:rsid w:val="129F0F4C"/>
    <w:rsid w:val="13F1332F"/>
    <w:rsid w:val="14812E8B"/>
    <w:rsid w:val="19374B26"/>
    <w:rsid w:val="1B7F7C2A"/>
    <w:rsid w:val="1ED602D3"/>
    <w:rsid w:val="201D5C19"/>
    <w:rsid w:val="22A9674F"/>
    <w:rsid w:val="22AE01C1"/>
    <w:rsid w:val="25BE0A1B"/>
    <w:rsid w:val="25F642C9"/>
    <w:rsid w:val="26CA6224"/>
    <w:rsid w:val="27A7667C"/>
    <w:rsid w:val="27EB05C2"/>
    <w:rsid w:val="2D8267D0"/>
    <w:rsid w:val="2DBC4B19"/>
    <w:rsid w:val="2EE8622D"/>
    <w:rsid w:val="2F393ABF"/>
    <w:rsid w:val="2FAC464E"/>
    <w:rsid w:val="30711881"/>
    <w:rsid w:val="34C75FEB"/>
    <w:rsid w:val="3A0A23C3"/>
    <w:rsid w:val="3BDC04F6"/>
    <w:rsid w:val="3DDE3EE2"/>
    <w:rsid w:val="43184F87"/>
    <w:rsid w:val="43C55D14"/>
    <w:rsid w:val="45E17421"/>
    <w:rsid w:val="473779F6"/>
    <w:rsid w:val="476C55F8"/>
    <w:rsid w:val="4BA116C5"/>
    <w:rsid w:val="4BE43A52"/>
    <w:rsid w:val="4C67318A"/>
    <w:rsid w:val="4C6912D4"/>
    <w:rsid w:val="504253E8"/>
    <w:rsid w:val="517453D0"/>
    <w:rsid w:val="525D23DD"/>
    <w:rsid w:val="54436F0C"/>
    <w:rsid w:val="55F85769"/>
    <w:rsid w:val="56B00F98"/>
    <w:rsid w:val="59DE1485"/>
    <w:rsid w:val="5BD77BDD"/>
    <w:rsid w:val="5F430216"/>
    <w:rsid w:val="5F68786E"/>
    <w:rsid w:val="623205C0"/>
    <w:rsid w:val="63C328A7"/>
    <w:rsid w:val="684E3EA0"/>
    <w:rsid w:val="696B4F97"/>
    <w:rsid w:val="696C49EE"/>
    <w:rsid w:val="6B8E887D"/>
    <w:rsid w:val="6C9347B4"/>
    <w:rsid w:val="6DFA7D0B"/>
    <w:rsid w:val="6ED053E9"/>
    <w:rsid w:val="71831AB3"/>
    <w:rsid w:val="7A597D2A"/>
    <w:rsid w:val="7D034BDB"/>
    <w:rsid w:val="7F0C45D3"/>
    <w:rsid w:val="7FFFA1FA"/>
    <w:rsid w:val="B5EE4939"/>
    <w:rsid w:val="BF568073"/>
    <w:rsid w:val="BF9E4C84"/>
    <w:rsid w:val="DCA27CD4"/>
    <w:rsid w:val="EBFFA419"/>
    <w:rsid w:val="EEFF472D"/>
    <w:rsid w:val="F7B60762"/>
    <w:rsid w:val="FF2FAFC4"/>
    <w:rsid w:val="FFD239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numPr>
        <w:ilvl w:val="0"/>
        <w:numId w:val="1"/>
      </w:numPr>
      <w:tabs>
        <w:tab w:val="left" w:pos="432"/>
        <w:tab w:val="left" w:pos="960"/>
      </w:tabs>
      <w:spacing w:before="340" w:after="330" w:line="578" w:lineRule="auto"/>
      <w:outlineLvl w:val="0"/>
    </w:pPr>
    <w:rPr>
      <w:b/>
      <w:kern w:val="44"/>
      <w:sz w:val="44"/>
    </w:rPr>
  </w:style>
  <w:style w:type="paragraph" w:styleId="3">
    <w:name w:val="heading 2"/>
    <w:basedOn w:val="1"/>
    <w:next w:val="1"/>
    <w:link w:val="39"/>
    <w:qFormat/>
    <w:uiPriority w:val="0"/>
    <w:pPr>
      <w:keepNext/>
      <w:keepLines/>
      <w:numPr>
        <w:ilvl w:val="1"/>
        <w:numId w:val="1"/>
      </w:numPr>
      <w:spacing w:before="260" w:after="260" w:line="416" w:lineRule="auto"/>
      <w:outlineLvl w:val="1"/>
    </w:pPr>
    <w:rPr>
      <w:rFonts w:ascii="Arial" w:hAnsi="Arial" w:eastAsia="黑体"/>
      <w:b/>
      <w:sz w:val="32"/>
    </w:rPr>
  </w:style>
  <w:style w:type="paragraph" w:styleId="4">
    <w:name w:val="heading 3"/>
    <w:basedOn w:val="1"/>
    <w:next w:val="1"/>
    <w:link w:val="40"/>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0"/>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semiHidden/>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34">
    <w:name w:val="Default Paragraph Font"/>
    <w:semiHidden/>
    <w:unhideWhenUsed/>
    <w:qFormat/>
    <w:uiPriority w:val="1"/>
  </w:style>
  <w:style w:type="table" w:default="1" w:styleId="3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qFormat/>
    <w:uiPriority w:val="0"/>
    <w:pPr>
      <w:adjustRightInd w:val="0"/>
      <w:spacing w:line="312" w:lineRule="atLeast"/>
      <w:ind w:firstLine="420"/>
      <w:textAlignment w:val="baseline"/>
    </w:pPr>
    <w:rPr>
      <w:kern w:val="0"/>
      <w:szCs w:val="20"/>
    </w:rPr>
  </w:style>
  <w:style w:type="paragraph" w:styleId="12">
    <w:name w:val="Document Map"/>
    <w:basedOn w:val="1"/>
    <w:link w:val="54"/>
    <w:semiHidden/>
    <w:unhideWhenUsed/>
    <w:qFormat/>
    <w:uiPriority w:val="99"/>
    <w:rPr>
      <w:rFonts w:ascii="宋体" w:hAnsiTheme="minorHAnsi" w:cstheme="minorBidi"/>
      <w:sz w:val="18"/>
      <w:szCs w:val="18"/>
    </w:rPr>
  </w:style>
  <w:style w:type="paragraph" w:styleId="13">
    <w:name w:val="annotation text"/>
    <w:basedOn w:val="1"/>
    <w:link w:val="52"/>
    <w:qFormat/>
    <w:uiPriority w:val="99"/>
    <w:pPr>
      <w:jc w:val="left"/>
    </w:pPr>
  </w:style>
  <w:style w:type="paragraph" w:styleId="14">
    <w:name w:val="Body Text"/>
    <w:basedOn w:val="1"/>
    <w:next w:val="15"/>
    <w:link w:val="64"/>
    <w:qFormat/>
    <w:uiPriority w:val="0"/>
    <w:pPr>
      <w:spacing w:after="120"/>
    </w:pPr>
  </w:style>
  <w:style w:type="paragraph" w:styleId="15">
    <w:name w:val="Body Text First Indent"/>
    <w:basedOn w:val="14"/>
    <w:next w:val="1"/>
    <w:link w:val="66"/>
    <w:unhideWhenUsed/>
    <w:qFormat/>
    <w:uiPriority w:val="99"/>
    <w:pPr>
      <w:ind w:firstLine="420" w:firstLineChars="100"/>
    </w:pPr>
  </w:style>
  <w:style w:type="paragraph" w:styleId="16">
    <w:name w:val="Body Text Indent"/>
    <w:basedOn w:val="1"/>
    <w:link w:val="62"/>
    <w:semiHidden/>
    <w:unhideWhenUsed/>
    <w:qFormat/>
    <w:uiPriority w:val="99"/>
    <w:pPr>
      <w:spacing w:after="120"/>
      <w:ind w:left="420" w:leftChars="200"/>
    </w:pPr>
  </w:style>
  <w:style w:type="paragraph" w:styleId="17">
    <w:name w:val="toc 3"/>
    <w:basedOn w:val="1"/>
    <w:next w:val="1"/>
    <w:unhideWhenUsed/>
    <w:qFormat/>
    <w:uiPriority w:val="39"/>
    <w:pPr>
      <w:ind w:left="840" w:leftChars="400"/>
    </w:pPr>
  </w:style>
  <w:style w:type="paragraph" w:styleId="18">
    <w:name w:val="Plain Text"/>
    <w:basedOn w:val="1"/>
    <w:link w:val="41"/>
    <w:qFormat/>
    <w:uiPriority w:val="0"/>
    <w:rPr>
      <w:rFonts w:ascii="宋体" w:hAnsi="Courier New" w:cs="Courier New"/>
      <w:szCs w:val="21"/>
    </w:rPr>
  </w:style>
  <w:style w:type="paragraph" w:styleId="19">
    <w:name w:val="Body Text Indent 2"/>
    <w:basedOn w:val="1"/>
    <w:link w:val="53"/>
    <w:qFormat/>
    <w:uiPriority w:val="0"/>
    <w:pPr>
      <w:spacing w:line="360" w:lineRule="auto"/>
      <w:ind w:firstLine="425"/>
    </w:pPr>
    <w:rPr>
      <w:rFonts w:ascii="宋体"/>
      <w:sz w:val="24"/>
      <w:szCs w:val="20"/>
    </w:rPr>
  </w:style>
  <w:style w:type="paragraph" w:styleId="20">
    <w:name w:val="Balloon Text"/>
    <w:basedOn w:val="1"/>
    <w:link w:val="47"/>
    <w:semiHidden/>
    <w:unhideWhenUsed/>
    <w:qFormat/>
    <w:uiPriority w:val="99"/>
    <w:rPr>
      <w:sz w:val="18"/>
      <w:szCs w:val="18"/>
    </w:rPr>
  </w:style>
  <w:style w:type="paragraph" w:styleId="21">
    <w:name w:val="footer"/>
    <w:basedOn w:val="1"/>
    <w:link w:val="49"/>
    <w:unhideWhenUsed/>
    <w:qFormat/>
    <w:uiPriority w:val="99"/>
    <w:pPr>
      <w:tabs>
        <w:tab w:val="center" w:pos="4153"/>
        <w:tab w:val="right" w:pos="8306"/>
      </w:tabs>
      <w:snapToGrid w:val="0"/>
      <w:jc w:val="left"/>
    </w:pPr>
    <w:rPr>
      <w:sz w:val="18"/>
      <w:szCs w:val="18"/>
    </w:rPr>
  </w:style>
  <w:style w:type="paragraph" w:styleId="22">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Body Text Indent 3"/>
    <w:basedOn w:val="1"/>
    <w:link w:val="63"/>
    <w:semiHidden/>
    <w:unhideWhenUsed/>
    <w:qFormat/>
    <w:uiPriority w:val="99"/>
    <w:pPr>
      <w:spacing w:after="120"/>
      <w:ind w:left="420" w:leftChars="200"/>
    </w:pPr>
    <w:rPr>
      <w:sz w:val="16"/>
      <w:szCs w:val="16"/>
    </w:rPr>
  </w:style>
  <w:style w:type="paragraph" w:styleId="25">
    <w:name w:val="toc 2"/>
    <w:basedOn w:val="1"/>
    <w:next w:val="1"/>
    <w:unhideWhenUsed/>
    <w:qFormat/>
    <w:uiPriority w:val="39"/>
    <w:pPr>
      <w:ind w:left="420" w:leftChars="200"/>
    </w:p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7">
    <w:name w:val="Title"/>
    <w:basedOn w:val="28"/>
    <w:next w:val="1"/>
    <w:link w:val="58"/>
    <w:qFormat/>
    <w:uiPriority w:val="10"/>
    <w:pPr>
      <w:ind w:firstLine="0" w:firstLineChars="0"/>
    </w:pPr>
    <w:rPr>
      <w:rFonts w:ascii="宋体" w:hAnsi="宋体"/>
      <w:b/>
      <w:sz w:val="48"/>
      <w:szCs w:val="48"/>
    </w:rPr>
  </w:style>
  <w:style w:type="paragraph" w:styleId="28">
    <w:name w:val="List Paragraph"/>
    <w:basedOn w:val="1"/>
    <w:link w:val="55"/>
    <w:qFormat/>
    <w:uiPriority w:val="34"/>
    <w:pPr>
      <w:ind w:firstLine="420" w:firstLineChars="200"/>
    </w:pPr>
  </w:style>
  <w:style w:type="paragraph" w:styleId="29">
    <w:name w:val="annotation subject"/>
    <w:basedOn w:val="13"/>
    <w:next w:val="13"/>
    <w:link w:val="69"/>
    <w:semiHidden/>
    <w:unhideWhenUsed/>
    <w:qFormat/>
    <w:uiPriority w:val="99"/>
    <w:rPr>
      <w:b/>
      <w:bCs/>
    </w:rPr>
  </w:style>
  <w:style w:type="paragraph" w:styleId="30">
    <w:name w:val="Body Text First Indent 2"/>
    <w:basedOn w:val="16"/>
    <w:link w:val="65"/>
    <w:qFormat/>
    <w:uiPriority w:val="0"/>
    <w:pPr>
      <w:ind w:firstLine="420" w:firstLineChars="200"/>
    </w:p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Colorful List Accent 1"/>
    <w:basedOn w:val="31"/>
    <w:qFormat/>
    <w:uiPriority w:val="34"/>
    <w:rPr>
      <w:kern w:val="2"/>
      <w:sz w:val="21"/>
      <w:szCs w:val="22"/>
    </w:rPr>
    <w:tblPr>
      <w:tblStyleRowBandSize w:val="1"/>
      <w:tblStyleColBandSize w:val="1"/>
    </w:tblPr>
    <w:tcPr>
      <w:shd w:val="clear" w:color="auto" w:fill="ECF1F9" w:themeFill="accent1" w:themeFillTint="19"/>
    </w:tcPr>
    <w:tblStylePr w:type="firstRow">
      <w:rPr>
        <w:b/>
        <w:bCs/>
        <w:color w:val="FFFFFF"/>
      </w:rPr>
      <w:tblPr/>
      <w:tcPr>
        <w:tcBorders>
          <w:bottom w:val="single" w:color="FFFFFF" w:themeColor="background1" w:sz="12" w:space="0"/>
        </w:tcBorders>
        <w:shd w:val="clear" w:color="auto" w:fill="D26012"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character" w:styleId="35">
    <w:name w:val="page number"/>
    <w:qFormat/>
    <w:uiPriority w:val="0"/>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basedOn w:val="34"/>
    <w:semiHidden/>
    <w:unhideWhenUsed/>
    <w:qFormat/>
    <w:uiPriority w:val="99"/>
    <w:rPr>
      <w:sz w:val="21"/>
      <w:szCs w:val="21"/>
    </w:rPr>
  </w:style>
  <w:style w:type="character" w:customStyle="1" w:styleId="38">
    <w:name w:val="标题 1 字符"/>
    <w:basedOn w:val="34"/>
    <w:link w:val="2"/>
    <w:qFormat/>
    <w:uiPriority w:val="9"/>
    <w:rPr>
      <w:rFonts w:ascii="Times New Roman" w:hAnsi="Times New Roman" w:eastAsia="宋体" w:cs="Times New Roman"/>
      <w:b/>
      <w:kern w:val="44"/>
      <w:sz w:val="44"/>
      <w:szCs w:val="24"/>
    </w:rPr>
  </w:style>
  <w:style w:type="character" w:customStyle="1" w:styleId="39">
    <w:name w:val="标题 2 字符"/>
    <w:basedOn w:val="34"/>
    <w:link w:val="3"/>
    <w:qFormat/>
    <w:uiPriority w:val="9"/>
    <w:rPr>
      <w:rFonts w:ascii="Arial" w:hAnsi="Arial" w:eastAsia="黑体" w:cs="Times New Roman"/>
      <w:b/>
      <w:sz w:val="32"/>
      <w:szCs w:val="24"/>
    </w:rPr>
  </w:style>
  <w:style w:type="character" w:customStyle="1" w:styleId="40">
    <w:name w:val="标题 3 字符1"/>
    <w:basedOn w:val="34"/>
    <w:link w:val="4"/>
    <w:qFormat/>
    <w:uiPriority w:val="0"/>
    <w:rPr>
      <w:rFonts w:ascii="Times New Roman" w:hAnsi="Times New Roman" w:eastAsia="宋体" w:cs="Times New Roman"/>
      <w:b/>
      <w:bCs/>
      <w:sz w:val="32"/>
      <w:szCs w:val="32"/>
    </w:rPr>
  </w:style>
  <w:style w:type="character" w:customStyle="1" w:styleId="41">
    <w:name w:val="纯文本 字符"/>
    <w:basedOn w:val="34"/>
    <w:link w:val="18"/>
    <w:qFormat/>
    <w:uiPriority w:val="99"/>
    <w:rPr>
      <w:rFonts w:ascii="宋体" w:hAnsi="Courier New" w:eastAsia="宋体" w:cs="Courier New"/>
      <w:szCs w:val="21"/>
    </w:rPr>
  </w:style>
  <w:style w:type="paragraph" w:customStyle="1" w:styleId="42">
    <w:name w:val="文本"/>
    <w:basedOn w:val="1"/>
    <w:qFormat/>
    <w:uiPriority w:val="0"/>
    <w:pPr>
      <w:ind w:firstLine="200" w:firstLineChars="200"/>
    </w:pPr>
    <w:rPr>
      <w:rFonts w:ascii="仿宋_GB2312" w:hAnsi="Calibri" w:eastAsia="仿宋_GB2312"/>
      <w:sz w:val="28"/>
      <w:szCs w:val="22"/>
    </w:rPr>
  </w:style>
  <w:style w:type="character" w:customStyle="1" w:styleId="43">
    <w:name w:val="纯文本 字符1"/>
    <w:basedOn w:val="34"/>
    <w:semiHidden/>
    <w:qFormat/>
    <w:uiPriority w:val="99"/>
    <w:rPr>
      <w:rFonts w:hAnsi="Courier New" w:cs="Courier New" w:asciiTheme="minorEastAsia"/>
      <w:szCs w:val="24"/>
    </w:rPr>
  </w:style>
  <w:style w:type="paragraph" w:customStyle="1" w:styleId="44">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paragraph" w:customStyle="1" w:styleId="45">
    <w:name w:val="列出段落2"/>
    <w:basedOn w:val="1"/>
    <w:qFormat/>
    <w:uiPriority w:val="0"/>
    <w:pPr>
      <w:ind w:firstLine="420"/>
    </w:pPr>
    <w:rPr>
      <w:rFonts w:ascii="Calibri" w:hAnsi="Calibri"/>
    </w:rPr>
  </w:style>
  <w:style w:type="paragraph" w:customStyle="1" w:styleId="4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
    <w:name w:val="批注框文本 字符"/>
    <w:basedOn w:val="34"/>
    <w:link w:val="20"/>
    <w:semiHidden/>
    <w:qFormat/>
    <w:uiPriority w:val="99"/>
    <w:rPr>
      <w:rFonts w:ascii="Times New Roman" w:hAnsi="Times New Roman" w:eastAsia="宋体" w:cs="Times New Roman"/>
      <w:sz w:val="18"/>
      <w:szCs w:val="18"/>
    </w:rPr>
  </w:style>
  <w:style w:type="character" w:customStyle="1" w:styleId="48">
    <w:name w:val="页眉 字符"/>
    <w:basedOn w:val="34"/>
    <w:link w:val="22"/>
    <w:qFormat/>
    <w:uiPriority w:val="0"/>
    <w:rPr>
      <w:rFonts w:ascii="Times New Roman" w:hAnsi="Times New Roman" w:eastAsia="宋体" w:cs="Times New Roman"/>
      <w:sz w:val="18"/>
      <w:szCs w:val="18"/>
    </w:rPr>
  </w:style>
  <w:style w:type="character" w:customStyle="1" w:styleId="49">
    <w:name w:val="页脚 字符"/>
    <w:basedOn w:val="34"/>
    <w:link w:val="21"/>
    <w:qFormat/>
    <w:uiPriority w:val="99"/>
    <w:rPr>
      <w:rFonts w:ascii="Times New Roman" w:hAnsi="Times New Roman" w:eastAsia="宋体" w:cs="Times New Roman"/>
      <w:sz w:val="18"/>
      <w:szCs w:val="18"/>
    </w:rPr>
  </w:style>
  <w:style w:type="paragraph" w:customStyle="1" w:styleId="50">
    <w:name w:val="TOC 标题1"/>
    <w:basedOn w:val="2"/>
    <w:next w:val="1"/>
    <w:unhideWhenUsed/>
    <w:qFormat/>
    <w:uiPriority w:val="39"/>
    <w:pPr>
      <w:widowControl/>
      <w:tabs>
        <w:tab w:val="clear" w:pos="432"/>
        <w:tab w:val="clear" w:pos="960"/>
      </w:tabs>
      <w:spacing w:before="240" w:after="0" w:line="259" w:lineRule="auto"/>
      <w:ind w:left="0" w:firstLine="0"/>
      <w:jc w:val="left"/>
      <w:outlineLvl w:val="9"/>
    </w:pPr>
    <w:rPr>
      <w:rFonts w:asciiTheme="majorHAnsi" w:hAnsiTheme="majorHAnsi" w:eastAsiaTheme="majorEastAsia" w:cstheme="majorBidi"/>
      <w:b w:val="0"/>
      <w:color w:val="2F5597" w:themeColor="accent1" w:themeShade="BF"/>
      <w:kern w:val="0"/>
      <w:sz w:val="32"/>
      <w:szCs w:val="32"/>
    </w:rPr>
  </w:style>
  <w:style w:type="character" w:customStyle="1" w:styleId="51">
    <w:name w:val="标题 3 字符"/>
    <w:basedOn w:val="34"/>
    <w:semiHidden/>
    <w:qFormat/>
    <w:uiPriority w:val="9"/>
    <w:rPr>
      <w:b/>
      <w:bCs/>
      <w:sz w:val="32"/>
      <w:szCs w:val="32"/>
    </w:rPr>
  </w:style>
  <w:style w:type="character" w:customStyle="1" w:styleId="52">
    <w:name w:val="批注文字 字符"/>
    <w:basedOn w:val="34"/>
    <w:link w:val="13"/>
    <w:qFormat/>
    <w:uiPriority w:val="99"/>
    <w:rPr>
      <w:kern w:val="2"/>
      <w:sz w:val="21"/>
      <w:szCs w:val="24"/>
    </w:rPr>
  </w:style>
  <w:style w:type="character" w:customStyle="1" w:styleId="53">
    <w:name w:val="正文文本缩进 2 字符"/>
    <w:basedOn w:val="34"/>
    <w:link w:val="19"/>
    <w:qFormat/>
    <w:uiPriority w:val="0"/>
    <w:rPr>
      <w:rFonts w:ascii="宋体"/>
      <w:kern w:val="2"/>
      <w:sz w:val="24"/>
    </w:rPr>
  </w:style>
  <w:style w:type="character" w:customStyle="1" w:styleId="54">
    <w:name w:val="文档结构图 字符"/>
    <w:basedOn w:val="34"/>
    <w:link w:val="12"/>
    <w:semiHidden/>
    <w:qFormat/>
    <w:uiPriority w:val="99"/>
    <w:rPr>
      <w:rFonts w:ascii="宋体" w:hAnsiTheme="minorHAnsi" w:cstheme="minorBidi"/>
      <w:kern w:val="2"/>
      <w:sz w:val="18"/>
      <w:szCs w:val="18"/>
    </w:rPr>
  </w:style>
  <w:style w:type="character" w:customStyle="1" w:styleId="55">
    <w:name w:val="列出段落 字符"/>
    <w:basedOn w:val="34"/>
    <w:link w:val="28"/>
    <w:qFormat/>
    <w:uiPriority w:val="34"/>
    <w:rPr>
      <w:kern w:val="2"/>
      <w:sz w:val="21"/>
      <w:szCs w:val="24"/>
    </w:rPr>
  </w:style>
  <w:style w:type="character" w:customStyle="1" w:styleId="56">
    <w:name w:val="彩色列表 - 强调文字颜色 1 Char"/>
    <w:qFormat/>
    <w:uiPriority w:val="34"/>
    <w:rPr>
      <w:kern w:val="2"/>
      <w:sz w:val="21"/>
      <w:szCs w:val="22"/>
    </w:rPr>
  </w:style>
  <w:style w:type="paragraph" w:customStyle="1" w:styleId="57">
    <w:name w:val="0表格样式"/>
    <w:qFormat/>
    <w:uiPriority w:val="0"/>
    <w:rPr>
      <w:rFonts w:ascii="Calibri" w:hAnsi="Calibri" w:eastAsia="仿宋" w:cs="仿宋_GB2312"/>
      <w:kern w:val="2"/>
      <w:sz w:val="21"/>
      <w:szCs w:val="28"/>
      <w:lang w:val="en-US" w:eastAsia="zh-CN" w:bidi="ar-SA"/>
    </w:rPr>
  </w:style>
  <w:style w:type="character" w:customStyle="1" w:styleId="58">
    <w:name w:val="标题 字符"/>
    <w:basedOn w:val="34"/>
    <w:link w:val="27"/>
    <w:qFormat/>
    <w:uiPriority w:val="10"/>
    <w:rPr>
      <w:rFonts w:ascii="宋体" w:hAnsi="宋体"/>
      <w:b/>
      <w:kern w:val="2"/>
      <w:sz w:val="48"/>
      <w:szCs w:val="48"/>
    </w:rPr>
  </w:style>
  <w:style w:type="character" w:customStyle="1" w:styleId="59">
    <w:name w:val="标题 4 字符"/>
    <w:basedOn w:val="34"/>
    <w:link w:val="5"/>
    <w:qFormat/>
    <w:uiPriority w:val="9"/>
    <w:rPr>
      <w:rFonts w:asciiTheme="majorHAnsi" w:hAnsiTheme="majorHAnsi" w:eastAsiaTheme="majorEastAsia" w:cstheme="majorBidi"/>
      <w:b/>
      <w:bCs/>
      <w:kern w:val="2"/>
      <w:sz w:val="28"/>
      <w:szCs w:val="28"/>
    </w:rPr>
  </w:style>
  <w:style w:type="character" w:customStyle="1" w:styleId="60">
    <w:name w:val="标题 5 字符"/>
    <w:basedOn w:val="34"/>
    <w:link w:val="6"/>
    <w:qFormat/>
    <w:uiPriority w:val="9"/>
    <w:rPr>
      <w:b/>
      <w:bCs/>
      <w:kern w:val="2"/>
      <w:sz w:val="28"/>
      <w:szCs w:val="28"/>
    </w:rPr>
  </w:style>
  <w:style w:type="paragraph" w:customStyle="1" w:styleId="61">
    <w:name w:val="Char3"/>
    <w:basedOn w:val="12"/>
    <w:qFormat/>
    <w:uiPriority w:val="0"/>
    <w:pPr>
      <w:shd w:val="clear" w:color="auto" w:fill="000080"/>
    </w:pPr>
    <w:rPr>
      <w:rFonts w:ascii="Times New Roman" w:hAnsi="Times New Roman" w:cs="Times New Roman"/>
      <w:sz w:val="21"/>
      <w:szCs w:val="24"/>
    </w:rPr>
  </w:style>
  <w:style w:type="character" w:customStyle="1" w:styleId="62">
    <w:name w:val="正文文本缩进 字符"/>
    <w:basedOn w:val="34"/>
    <w:link w:val="16"/>
    <w:semiHidden/>
    <w:qFormat/>
    <w:uiPriority w:val="99"/>
    <w:rPr>
      <w:kern w:val="2"/>
      <w:sz w:val="21"/>
      <w:szCs w:val="24"/>
    </w:rPr>
  </w:style>
  <w:style w:type="character" w:customStyle="1" w:styleId="63">
    <w:name w:val="正文文本缩进 3 字符"/>
    <w:basedOn w:val="34"/>
    <w:link w:val="24"/>
    <w:semiHidden/>
    <w:qFormat/>
    <w:uiPriority w:val="99"/>
    <w:rPr>
      <w:kern w:val="2"/>
      <w:sz w:val="16"/>
      <w:szCs w:val="16"/>
    </w:rPr>
  </w:style>
  <w:style w:type="character" w:customStyle="1" w:styleId="64">
    <w:name w:val="正文文本 字符"/>
    <w:basedOn w:val="34"/>
    <w:link w:val="14"/>
    <w:qFormat/>
    <w:uiPriority w:val="0"/>
    <w:rPr>
      <w:kern w:val="2"/>
      <w:sz w:val="21"/>
      <w:szCs w:val="24"/>
    </w:rPr>
  </w:style>
  <w:style w:type="character" w:customStyle="1" w:styleId="65">
    <w:name w:val="正文首行缩进 2 字符"/>
    <w:basedOn w:val="62"/>
    <w:link w:val="30"/>
    <w:qFormat/>
    <w:uiPriority w:val="0"/>
    <w:rPr>
      <w:kern w:val="2"/>
      <w:sz w:val="21"/>
      <w:szCs w:val="24"/>
    </w:rPr>
  </w:style>
  <w:style w:type="character" w:customStyle="1" w:styleId="66">
    <w:name w:val="正文首行缩进 字符"/>
    <w:basedOn w:val="64"/>
    <w:link w:val="15"/>
    <w:qFormat/>
    <w:uiPriority w:val="99"/>
    <w:rPr>
      <w:kern w:val="2"/>
      <w:sz w:val="21"/>
      <w:szCs w:val="24"/>
    </w:rPr>
  </w:style>
  <w:style w:type="paragraph" w:customStyle="1" w:styleId="67">
    <w:name w:val="缺省文本"/>
    <w:basedOn w:val="1"/>
    <w:qFormat/>
    <w:uiPriority w:val="0"/>
    <w:pPr>
      <w:autoSpaceDE w:val="0"/>
      <w:autoSpaceDN w:val="0"/>
      <w:adjustRightInd w:val="0"/>
      <w:jc w:val="left"/>
    </w:pPr>
    <w:rPr>
      <w:kern w:val="0"/>
      <w:sz w:val="24"/>
    </w:rPr>
  </w:style>
  <w:style w:type="paragraph" w:customStyle="1" w:styleId="68">
    <w:name w:val="TOC 标题2"/>
    <w:basedOn w:val="2"/>
    <w:next w:val="1"/>
    <w:unhideWhenUsed/>
    <w:qFormat/>
    <w:uiPriority w:val="39"/>
    <w:pPr>
      <w:widowControl/>
      <w:tabs>
        <w:tab w:val="clear" w:pos="432"/>
        <w:tab w:val="clear" w:pos="960"/>
      </w:tabs>
      <w:spacing w:before="240" w:after="0" w:line="259" w:lineRule="auto"/>
      <w:ind w:left="0" w:firstLine="0"/>
      <w:jc w:val="left"/>
      <w:outlineLvl w:val="9"/>
    </w:pPr>
    <w:rPr>
      <w:rFonts w:asciiTheme="majorHAnsi" w:hAnsiTheme="majorHAnsi" w:eastAsiaTheme="majorEastAsia" w:cstheme="majorBidi"/>
      <w:b w:val="0"/>
      <w:color w:val="2F5597" w:themeColor="accent1" w:themeShade="BF"/>
      <w:kern w:val="0"/>
      <w:sz w:val="32"/>
      <w:szCs w:val="32"/>
    </w:rPr>
  </w:style>
  <w:style w:type="character" w:customStyle="1" w:styleId="69">
    <w:name w:val="批注主题 字符"/>
    <w:basedOn w:val="52"/>
    <w:link w:val="29"/>
    <w:semiHidden/>
    <w:qFormat/>
    <w:uiPriority w:val="99"/>
    <w:rPr>
      <w:b/>
      <w:bCs/>
      <w:kern w:val="2"/>
      <w:sz w:val="21"/>
      <w:szCs w:val="24"/>
    </w:rPr>
  </w:style>
  <w:style w:type="paragraph" w:customStyle="1" w:styleId="7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1">
    <w:name w:val="正文宋小四"/>
    <w:basedOn w:val="18"/>
    <w:qFormat/>
    <w:uiPriority w:val="0"/>
    <w:pPr>
      <w:numPr>
        <w:ilvl w:val="0"/>
        <w:numId w:val="2"/>
      </w:numPr>
      <w:tabs>
        <w:tab w:val="left" w:pos="316"/>
      </w:tabs>
    </w:pPr>
    <w:rPr>
      <w:rFonts w:asciiTheme="minorEastAsia" w:hAnsiTheme="minorEastAsia" w:eastAsiaTheme="minorEastAsia"/>
    </w:rPr>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A0877353-EE7C-425F-BDCE-847A862575F1}">
  <ds:schemaRefs/>
</ds:datastoreItem>
</file>

<file path=docProps/app.xml><?xml version="1.0" encoding="utf-8"?>
<Properties xmlns="http://schemas.openxmlformats.org/officeDocument/2006/extended-properties" xmlns:vt="http://schemas.openxmlformats.org/officeDocument/2006/docPropsVTypes">
  <Company>微软中国</Company>
  <Pages>6</Pages>
  <Words>3428</Words>
  <Characters>3607</Characters>
  <Lines>1</Lines>
  <Paragraphs>1</Paragraphs>
  <TotalTime>0</TotalTime>
  <ScaleCrop>false</ScaleCrop>
  <LinksUpToDate>false</LinksUpToDate>
  <CharactersWithSpaces>3699</CharactersWithSpaces>
  <Application>WPS Office WWO_wpscloud_20250904173343-5eb13ec068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2025-02-14T20:46:00Z</dcterms:created>
  <dc:creator>Michael Huang</dc:creator>
  <cp:lastModifiedBy>兴语-郑同兴</cp:lastModifiedBy>
  <dcterms:modified xsi:type="dcterms:W3CDTF">2025-09-16T15:39:34Z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2052-12.9.0.22637</vt:lpwstr>
  </property>
  <property fmtid="{D5CDD505-2E9C-101B-9397-08002B2CF9AE}" pid="3" name="ICV">
    <vt:lpwstr>F64474B6CF162EB73614C9687C633BB6_43</vt:lpwstr>
  </property>
  <property fmtid="{D5CDD505-2E9C-101B-9397-08002B2CF9AE}" pid="4" name="KSOTemplateDocerSaveRecord">
    <vt:lpwstr>eyJoZGlkIjoiNzI4MzA5NjIzM2ZkZjI0YzA0ZDk3NDA2MDBlZTFmMTgiLCJ1c2VySWQiOiI1MjMyMjY3OTMifQ==</vt:lpwstr>
  </property>
</Properties>
</file>